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733D" w14:textId="77777777" w:rsidR="005E5FFB" w:rsidRDefault="002C05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056AC8" wp14:editId="60DE72D7">
                <wp:simplePos x="0" y="0"/>
                <wp:positionH relativeFrom="column">
                  <wp:posOffset>-361950</wp:posOffset>
                </wp:positionH>
                <wp:positionV relativeFrom="paragraph">
                  <wp:posOffset>-628650</wp:posOffset>
                </wp:positionV>
                <wp:extent cx="4545965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3529" w14:textId="5DFCA385" w:rsidR="005E5FFB" w:rsidRPr="005E5FFB" w:rsidRDefault="005E5FF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5F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 Qualification </w:t>
                            </w:r>
                            <w:r w:rsidR="0089643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Accreditation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56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9.5pt;width:357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" stroked="f">
                <v:textbox style="mso-fit-shape-to-text:t">
                  <w:txbxContent>
                    <w:p w14:paraId="21943529" w14:textId="5DFCA385" w:rsidR="005E5FFB" w:rsidRPr="005E5FFB" w:rsidRDefault="005E5FF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E5FFB">
                        <w:rPr>
                          <w:b/>
                          <w:sz w:val="40"/>
                          <w:szCs w:val="40"/>
                        </w:rPr>
                        <w:t xml:space="preserve">Application for Qualification </w:t>
                      </w:r>
                      <w:r w:rsidR="00896434">
                        <w:rPr>
                          <w:b/>
                          <w:sz w:val="40"/>
                          <w:szCs w:val="40"/>
                        </w:rPr>
                        <w:t xml:space="preserve">Accreditation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E8896E" wp14:editId="03ED2D50">
            <wp:simplePos x="0" y="0"/>
            <wp:positionH relativeFrom="margin">
              <wp:posOffset>4419600</wp:posOffset>
            </wp:positionH>
            <wp:positionV relativeFrom="paragraph">
              <wp:posOffset>-685800</wp:posOffset>
            </wp:positionV>
            <wp:extent cx="2018027" cy="787721"/>
            <wp:effectExtent l="0" t="0" r="1905" b="0"/>
            <wp:wrapNone/>
            <wp:docPr id="5" name="Picture 4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3A5B7EA-D925-4D5B-BFBB-1F24D064E7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3A5B7EA-D925-4D5B-BFBB-1F24D064E7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15790" r="8598" b="11894"/>
                    <a:stretch/>
                  </pic:blipFill>
                  <pic:spPr bwMode="auto">
                    <a:xfrm>
                      <a:off x="0" y="0"/>
                      <a:ext cx="2039373" cy="79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E5FFB" w14:paraId="1490C140" w14:textId="77777777" w:rsidTr="005E5FFB">
        <w:tc>
          <w:tcPr>
            <w:tcW w:w="3964" w:type="dxa"/>
          </w:tcPr>
          <w:p w14:paraId="4340B33E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24292153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Name of educational organisation:</w:t>
            </w:r>
          </w:p>
          <w:p w14:paraId="58F031C9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11B2D48C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7E3A3900" w14:textId="77777777" w:rsidTr="005E5FFB">
        <w:tc>
          <w:tcPr>
            <w:tcW w:w="3964" w:type="dxa"/>
          </w:tcPr>
          <w:p w14:paraId="1052652E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440060A4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Address:</w:t>
            </w:r>
          </w:p>
          <w:p w14:paraId="5D883FA1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4EFDEB57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7B440212" w14:textId="77777777" w:rsidTr="005E5FFB">
        <w:tc>
          <w:tcPr>
            <w:tcW w:w="3964" w:type="dxa"/>
          </w:tcPr>
          <w:p w14:paraId="1AA9B162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B06C428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Telephone no:</w:t>
            </w:r>
          </w:p>
          <w:p w14:paraId="4DA01E47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12B66B6D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7DC12D38" w14:textId="77777777" w:rsidTr="005E5FFB">
        <w:tc>
          <w:tcPr>
            <w:tcW w:w="3964" w:type="dxa"/>
          </w:tcPr>
          <w:p w14:paraId="7B1065B2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3F1A52ED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Contact name:</w:t>
            </w:r>
          </w:p>
          <w:p w14:paraId="6FEC3246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5351A203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3BF4C5C7" w14:textId="77777777" w:rsidTr="005E5FFB">
        <w:tc>
          <w:tcPr>
            <w:tcW w:w="3964" w:type="dxa"/>
          </w:tcPr>
          <w:p w14:paraId="76F0BF44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0CE692B6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Job title:</w:t>
            </w:r>
          </w:p>
          <w:p w14:paraId="0496FF1A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2FC537A7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60C2D97D" w14:textId="77777777" w:rsidTr="005E5FFB">
        <w:tc>
          <w:tcPr>
            <w:tcW w:w="3964" w:type="dxa"/>
          </w:tcPr>
          <w:p w14:paraId="38544167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135DEBA8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Contact email:</w:t>
            </w:r>
          </w:p>
          <w:p w14:paraId="15263A57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14:paraId="7698D8D2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5E5FFB" w14:paraId="3B72E560" w14:textId="77777777" w:rsidTr="005E5FFB">
        <w:tc>
          <w:tcPr>
            <w:tcW w:w="3964" w:type="dxa"/>
          </w:tcPr>
          <w:p w14:paraId="2E1E6B26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6001695E" w14:textId="401A1DBA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Address where qualifications are delivered (if differen</w:t>
            </w:r>
            <w:r w:rsidR="00896434">
              <w:rPr>
                <w:b/>
                <w:sz w:val="24"/>
                <w:szCs w:val="24"/>
              </w:rPr>
              <w:t>t</w:t>
            </w:r>
            <w:r w:rsidRPr="005E5FFB">
              <w:rPr>
                <w:b/>
                <w:sz w:val="24"/>
                <w:szCs w:val="24"/>
              </w:rPr>
              <w:t xml:space="preserve"> from above):</w:t>
            </w:r>
          </w:p>
          <w:p w14:paraId="31342FD0" w14:textId="77777777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</w:tcPr>
          <w:p w14:paraId="3A1B1149" w14:textId="77777777" w:rsidR="005E5FFB" w:rsidRDefault="005E5FFB" w:rsidP="005E5FFB">
            <w:pPr>
              <w:tabs>
                <w:tab w:val="left" w:pos="1590"/>
              </w:tabs>
            </w:pPr>
          </w:p>
        </w:tc>
      </w:tr>
    </w:tbl>
    <w:p w14:paraId="41D67522" w14:textId="288EBB03" w:rsidR="007D4981" w:rsidRDefault="007D4981" w:rsidP="005E5FFB">
      <w:pPr>
        <w:tabs>
          <w:tab w:val="left" w:pos="15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5FFB" w14:paraId="1DAEA8A2" w14:textId="77777777" w:rsidTr="005E5FFB">
        <w:tc>
          <w:tcPr>
            <w:tcW w:w="2254" w:type="dxa"/>
          </w:tcPr>
          <w:p w14:paraId="5B586A59" w14:textId="77777777" w:rsidR="005E5FFB" w:rsidRDefault="005E5FFB" w:rsidP="005E5FFB">
            <w:pPr>
              <w:tabs>
                <w:tab w:val="left" w:pos="1590"/>
              </w:tabs>
            </w:pPr>
          </w:p>
          <w:p w14:paraId="69F4BFBB" w14:textId="559E4A1C" w:rsidR="005E5FFB" w:rsidRPr="005E5FF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5E5FFB">
              <w:rPr>
                <w:b/>
                <w:sz w:val="24"/>
                <w:szCs w:val="24"/>
              </w:rPr>
              <w:t>Name(s) of qualification</w:t>
            </w:r>
            <w:r w:rsidR="0067568A">
              <w:rPr>
                <w:b/>
                <w:sz w:val="24"/>
                <w:szCs w:val="24"/>
              </w:rPr>
              <w:t>(</w:t>
            </w:r>
            <w:r w:rsidRPr="005E5FFB">
              <w:rPr>
                <w:b/>
                <w:sz w:val="24"/>
                <w:szCs w:val="24"/>
              </w:rPr>
              <w:t>s</w:t>
            </w:r>
            <w:r w:rsidR="0067568A">
              <w:rPr>
                <w:b/>
                <w:sz w:val="24"/>
                <w:szCs w:val="24"/>
              </w:rPr>
              <w:t>)</w:t>
            </w:r>
            <w:r w:rsidRPr="005E5FFB">
              <w:rPr>
                <w:b/>
                <w:sz w:val="24"/>
                <w:szCs w:val="24"/>
              </w:rPr>
              <w:t xml:space="preserve"> seeking approval:</w:t>
            </w:r>
          </w:p>
          <w:p w14:paraId="6D6C5C3F" w14:textId="77777777" w:rsidR="005E5FFB" w:rsidRDefault="005E5FF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711BCBA1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525FCB4F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Level:</w:t>
            </w:r>
          </w:p>
        </w:tc>
        <w:tc>
          <w:tcPr>
            <w:tcW w:w="2254" w:type="dxa"/>
          </w:tcPr>
          <w:p w14:paraId="40077E39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A823974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Awarding Body or University</w:t>
            </w:r>
          </w:p>
        </w:tc>
        <w:tc>
          <w:tcPr>
            <w:tcW w:w="2254" w:type="dxa"/>
          </w:tcPr>
          <w:p w14:paraId="70E314CB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52A1A11D" w14:textId="77777777" w:rsidR="005E5FFB" w:rsidRPr="003D774B" w:rsidRDefault="005E5FF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proofErr w:type="spellStart"/>
            <w:r w:rsidRPr="003D774B">
              <w:rPr>
                <w:b/>
                <w:sz w:val="24"/>
                <w:szCs w:val="24"/>
              </w:rPr>
              <w:t>Ofqual</w:t>
            </w:r>
            <w:proofErr w:type="spellEnd"/>
            <w:r w:rsidRPr="003D774B">
              <w:rPr>
                <w:b/>
                <w:sz w:val="24"/>
                <w:szCs w:val="24"/>
              </w:rPr>
              <w:t xml:space="preserve"> license number (if applicable):</w:t>
            </w:r>
          </w:p>
        </w:tc>
      </w:tr>
      <w:tr w:rsidR="005E5FFB" w14:paraId="52B40EA8" w14:textId="77777777" w:rsidTr="005E5FFB">
        <w:tc>
          <w:tcPr>
            <w:tcW w:w="2254" w:type="dxa"/>
          </w:tcPr>
          <w:p w14:paraId="5088132F" w14:textId="77777777" w:rsidR="005E5FFB" w:rsidRDefault="005E5FFB" w:rsidP="005E5FFB">
            <w:pPr>
              <w:tabs>
                <w:tab w:val="left" w:pos="1590"/>
              </w:tabs>
            </w:pPr>
          </w:p>
          <w:p w14:paraId="0F54E518" w14:textId="77777777" w:rsidR="003D774B" w:rsidRDefault="003D774B" w:rsidP="005E5FFB">
            <w:pPr>
              <w:tabs>
                <w:tab w:val="left" w:pos="1590"/>
              </w:tabs>
            </w:pPr>
          </w:p>
          <w:p w14:paraId="46E5763A" w14:textId="77777777" w:rsidR="00D255DD" w:rsidRDefault="00D255DD" w:rsidP="005E5FFB">
            <w:pPr>
              <w:tabs>
                <w:tab w:val="left" w:pos="1590"/>
              </w:tabs>
            </w:pPr>
          </w:p>
          <w:p w14:paraId="6BF564DC" w14:textId="77777777" w:rsidR="00D255DD" w:rsidRDefault="00D255DD" w:rsidP="005E5FFB">
            <w:pPr>
              <w:tabs>
                <w:tab w:val="left" w:pos="1590"/>
              </w:tabs>
            </w:pPr>
          </w:p>
          <w:p w14:paraId="402B4B4D" w14:textId="77777777" w:rsidR="00D255DD" w:rsidRDefault="00D255DD" w:rsidP="005E5FFB">
            <w:pPr>
              <w:tabs>
                <w:tab w:val="left" w:pos="1590"/>
              </w:tabs>
            </w:pPr>
          </w:p>
          <w:p w14:paraId="57F49AB8" w14:textId="77777777" w:rsidR="003D774B" w:rsidRDefault="003D774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5DE06533" w14:textId="77777777" w:rsidR="005E5FFB" w:rsidRDefault="005E5FF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04974600" w14:textId="77777777" w:rsidR="005E5FFB" w:rsidRDefault="005E5FFB" w:rsidP="005E5FFB">
            <w:pPr>
              <w:tabs>
                <w:tab w:val="left" w:pos="1590"/>
              </w:tabs>
            </w:pPr>
          </w:p>
        </w:tc>
        <w:tc>
          <w:tcPr>
            <w:tcW w:w="2254" w:type="dxa"/>
          </w:tcPr>
          <w:p w14:paraId="3A6513C4" w14:textId="77777777" w:rsidR="005E5FFB" w:rsidRDefault="005E5FFB" w:rsidP="005E5FFB">
            <w:pPr>
              <w:tabs>
                <w:tab w:val="left" w:pos="1590"/>
              </w:tabs>
            </w:pPr>
          </w:p>
        </w:tc>
      </w:tr>
      <w:tr w:rsidR="003D774B" w14:paraId="2B63B713" w14:textId="77777777" w:rsidTr="008E1454">
        <w:tc>
          <w:tcPr>
            <w:tcW w:w="9016" w:type="dxa"/>
            <w:gridSpan w:val="4"/>
          </w:tcPr>
          <w:p w14:paraId="60A335AB" w14:textId="77777777" w:rsidR="003D774B" w:rsidRDefault="003D774B" w:rsidP="005E5FFB">
            <w:pPr>
              <w:tabs>
                <w:tab w:val="left" w:pos="1590"/>
              </w:tabs>
            </w:pPr>
          </w:p>
          <w:p w14:paraId="704EDDE0" w14:textId="481CA4A0" w:rsidR="003D774B" w:rsidRPr="003D774B" w:rsidRDefault="003D774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3D774B">
              <w:rPr>
                <w:b/>
                <w:sz w:val="24"/>
                <w:szCs w:val="24"/>
              </w:rPr>
              <w:t>Summary of qualification objectives and intended learning outcomes</w:t>
            </w:r>
            <w:r w:rsidR="00896434">
              <w:rPr>
                <w:b/>
                <w:sz w:val="24"/>
                <w:szCs w:val="24"/>
              </w:rPr>
              <w:t xml:space="preserve"> (or submission of Programme Specification)</w:t>
            </w:r>
            <w:r w:rsidRPr="003D774B">
              <w:rPr>
                <w:b/>
                <w:sz w:val="24"/>
                <w:szCs w:val="24"/>
              </w:rPr>
              <w:t>:</w:t>
            </w:r>
          </w:p>
          <w:p w14:paraId="1CA2C4C7" w14:textId="77777777" w:rsidR="003D774B" w:rsidRDefault="003D774B" w:rsidP="005E5FFB">
            <w:pPr>
              <w:tabs>
                <w:tab w:val="left" w:pos="1590"/>
              </w:tabs>
            </w:pPr>
          </w:p>
        </w:tc>
      </w:tr>
      <w:tr w:rsidR="003D774B" w14:paraId="37063A53" w14:textId="77777777" w:rsidTr="004A3C02">
        <w:tc>
          <w:tcPr>
            <w:tcW w:w="9016" w:type="dxa"/>
            <w:gridSpan w:val="4"/>
          </w:tcPr>
          <w:p w14:paraId="2B7310E5" w14:textId="77777777" w:rsidR="003D774B" w:rsidRDefault="003D774B" w:rsidP="005E5FFB">
            <w:pPr>
              <w:tabs>
                <w:tab w:val="left" w:pos="1590"/>
              </w:tabs>
            </w:pPr>
          </w:p>
          <w:p w14:paraId="785BF57C" w14:textId="77777777" w:rsidR="003D774B" w:rsidRDefault="003D774B" w:rsidP="005E5FFB">
            <w:pPr>
              <w:tabs>
                <w:tab w:val="left" w:pos="1590"/>
              </w:tabs>
            </w:pPr>
          </w:p>
          <w:p w14:paraId="7AE57D25" w14:textId="77777777" w:rsidR="00D255DD" w:rsidRDefault="00D255DD" w:rsidP="005E5FFB">
            <w:pPr>
              <w:tabs>
                <w:tab w:val="left" w:pos="1590"/>
              </w:tabs>
            </w:pPr>
          </w:p>
          <w:p w14:paraId="50FEF23F" w14:textId="77777777" w:rsidR="00D255DD" w:rsidRDefault="00D255DD" w:rsidP="005E5FFB">
            <w:pPr>
              <w:tabs>
                <w:tab w:val="left" w:pos="1590"/>
              </w:tabs>
            </w:pPr>
          </w:p>
          <w:p w14:paraId="5FA033D3" w14:textId="77777777" w:rsidR="00D255DD" w:rsidRDefault="00D255DD" w:rsidP="005E5FFB">
            <w:pPr>
              <w:tabs>
                <w:tab w:val="left" w:pos="1590"/>
              </w:tabs>
            </w:pPr>
          </w:p>
          <w:p w14:paraId="7F044E39" w14:textId="77777777" w:rsidR="00D255DD" w:rsidRDefault="00D255DD" w:rsidP="005E5FFB">
            <w:pPr>
              <w:tabs>
                <w:tab w:val="left" w:pos="1590"/>
              </w:tabs>
            </w:pPr>
          </w:p>
          <w:p w14:paraId="6339D0CC" w14:textId="77777777" w:rsidR="00D255DD" w:rsidRDefault="00D255DD" w:rsidP="005E5FFB">
            <w:pPr>
              <w:tabs>
                <w:tab w:val="left" w:pos="1590"/>
              </w:tabs>
            </w:pPr>
          </w:p>
          <w:p w14:paraId="3C0C181F" w14:textId="77777777" w:rsidR="003D774B" w:rsidRDefault="003D774B" w:rsidP="005E5FFB">
            <w:pPr>
              <w:tabs>
                <w:tab w:val="left" w:pos="1590"/>
              </w:tabs>
            </w:pPr>
          </w:p>
        </w:tc>
      </w:tr>
    </w:tbl>
    <w:p w14:paraId="04F84C8F" w14:textId="77777777" w:rsidR="005E5FFB" w:rsidRDefault="006A2984" w:rsidP="005E5FFB">
      <w:pPr>
        <w:tabs>
          <w:tab w:val="left" w:pos="15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FFC34" wp14:editId="5DAB1BD3">
                <wp:simplePos x="0" y="0"/>
                <wp:positionH relativeFrom="column">
                  <wp:posOffset>-371475</wp:posOffset>
                </wp:positionH>
                <wp:positionV relativeFrom="paragraph">
                  <wp:posOffset>-631190</wp:posOffset>
                </wp:positionV>
                <wp:extent cx="4545965" cy="140462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3B18" w14:textId="04D6CF09" w:rsidR="00D255DD" w:rsidRPr="005E5FFB" w:rsidRDefault="00D255DD" w:rsidP="00D255D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5F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 Qualification </w:t>
                            </w:r>
                            <w:r w:rsidR="0067568A">
                              <w:rPr>
                                <w:b/>
                                <w:sz w:val="40"/>
                                <w:szCs w:val="40"/>
                              </w:rPr>
                              <w:t>Accreditation</w:t>
                            </w:r>
                            <w:r w:rsidR="0067568A" w:rsidRPr="005E5FF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FFC34" id="_x0000_s1027" type="#_x0000_t202" style="position:absolute;margin-left:-29.25pt;margin-top:-49.7pt;width:35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LzIgIAACM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" stroked="f">
                <v:textbox style="mso-fit-shape-to-text:t">
                  <w:txbxContent>
                    <w:p w14:paraId="13FD3B18" w14:textId="04D6CF09" w:rsidR="00D255DD" w:rsidRPr="005E5FFB" w:rsidRDefault="00D255DD" w:rsidP="00D255D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E5FFB">
                        <w:rPr>
                          <w:b/>
                          <w:sz w:val="40"/>
                          <w:szCs w:val="40"/>
                        </w:rPr>
                        <w:t xml:space="preserve">Application for Qualification </w:t>
                      </w:r>
                      <w:r w:rsidR="0067568A">
                        <w:rPr>
                          <w:b/>
                          <w:sz w:val="40"/>
                          <w:szCs w:val="40"/>
                        </w:rPr>
                        <w:t>Accreditation</w:t>
                      </w:r>
                      <w:r w:rsidR="0067568A" w:rsidRPr="005E5FF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574BB1" wp14:editId="17FF7735">
            <wp:simplePos x="0" y="0"/>
            <wp:positionH relativeFrom="margin">
              <wp:posOffset>4429125</wp:posOffset>
            </wp:positionH>
            <wp:positionV relativeFrom="paragraph">
              <wp:posOffset>-715010</wp:posOffset>
            </wp:positionV>
            <wp:extent cx="2018027" cy="787721"/>
            <wp:effectExtent l="0" t="0" r="1905" b="0"/>
            <wp:wrapNone/>
            <wp:docPr id="1" name="Picture 4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3A5B7EA-D925-4D5B-BFBB-1F24D064E7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23A5B7EA-D925-4D5B-BFBB-1F24D064E7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15790" r="8598" b="11894"/>
                    <a:stretch/>
                  </pic:blipFill>
                  <pic:spPr bwMode="auto">
                    <a:xfrm>
                      <a:off x="0" y="0"/>
                      <a:ext cx="2018027" cy="78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74B" w14:paraId="156D4D34" w14:textId="77777777" w:rsidTr="003D774B">
        <w:tc>
          <w:tcPr>
            <w:tcW w:w="9016" w:type="dxa"/>
          </w:tcPr>
          <w:p w14:paraId="449DCB96" w14:textId="77777777" w:rsidR="003D774B" w:rsidRDefault="003D774B" w:rsidP="005E5FFB">
            <w:pPr>
              <w:tabs>
                <w:tab w:val="left" w:pos="1590"/>
              </w:tabs>
            </w:pPr>
          </w:p>
          <w:p w14:paraId="749817D3" w14:textId="77777777" w:rsidR="003D774B" w:rsidRPr="002C0508" w:rsidRDefault="003D774B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2C0508">
              <w:rPr>
                <w:b/>
                <w:sz w:val="24"/>
                <w:szCs w:val="24"/>
              </w:rPr>
              <w:t>Other comments or useful links</w:t>
            </w:r>
            <w:r w:rsidR="002C0508">
              <w:rPr>
                <w:b/>
                <w:sz w:val="24"/>
                <w:szCs w:val="24"/>
              </w:rPr>
              <w:t xml:space="preserve"> to support your application</w:t>
            </w:r>
            <w:r w:rsidRPr="002C0508">
              <w:rPr>
                <w:b/>
                <w:sz w:val="24"/>
                <w:szCs w:val="24"/>
              </w:rPr>
              <w:t>:</w:t>
            </w:r>
          </w:p>
          <w:p w14:paraId="09D6EDCB" w14:textId="77777777" w:rsidR="003D774B" w:rsidRDefault="003D774B" w:rsidP="005E5FFB">
            <w:pPr>
              <w:tabs>
                <w:tab w:val="left" w:pos="1590"/>
              </w:tabs>
            </w:pPr>
          </w:p>
        </w:tc>
      </w:tr>
      <w:tr w:rsidR="003D774B" w14:paraId="417B010F" w14:textId="77777777" w:rsidTr="003D774B">
        <w:tc>
          <w:tcPr>
            <w:tcW w:w="9016" w:type="dxa"/>
          </w:tcPr>
          <w:p w14:paraId="1D37902C" w14:textId="77777777" w:rsidR="003D774B" w:rsidRDefault="003D774B" w:rsidP="005E5FFB">
            <w:pPr>
              <w:tabs>
                <w:tab w:val="left" w:pos="1590"/>
              </w:tabs>
            </w:pPr>
          </w:p>
          <w:p w14:paraId="77A29803" w14:textId="77777777" w:rsidR="002C0508" w:rsidRDefault="002C0508" w:rsidP="005E5FFB">
            <w:pPr>
              <w:tabs>
                <w:tab w:val="left" w:pos="1590"/>
              </w:tabs>
            </w:pPr>
          </w:p>
          <w:p w14:paraId="33AE957D" w14:textId="77777777" w:rsidR="006A2984" w:rsidRDefault="006A2984" w:rsidP="005E5FFB">
            <w:pPr>
              <w:tabs>
                <w:tab w:val="left" w:pos="1590"/>
              </w:tabs>
            </w:pPr>
          </w:p>
          <w:p w14:paraId="4BA9B38D" w14:textId="77777777" w:rsidR="006A2984" w:rsidRDefault="006A2984" w:rsidP="005E5FFB">
            <w:pPr>
              <w:tabs>
                <w:tab w:val="left" w:pos="1590"/>
              </w:tabs>
            </w:pPr>
          </w:p>
          <w:p w14:paraId="485A0B94" w14:textId="77777777" w:rsidR="002C0508" w:rsidRDefault="002C0508" w:rsidP="005E5FFB">
            <w:pPr>
              <w:tabs>
                <w:tab w:val="left" w:pos="1590"/>
              </w:tabs>
            </w:pPr>
          </w:p>
        </w:tc>
      </w:tr>
    </w:tbl>
    <w:p w14:paraId="26E4838D" w14:textId="77777777" w:rsidR="002C0508" w:rsidRDefault="002C0508" w:rsidP="005E5FFB">
      <w:pPr>
        <w:tabs>
          <w:tab w:val="left" w:pos="1590"/>
        </w:tabs>
      </w:pPr>
    </w:p>
    <w:p w14:paraId="56091CCC" w14:textId="08B44AD7" w:rsidR="00896434" w:rsidRPr="00BC50E1" w:rsidRDefault="00896434" w:rsidP="00896434">
      <w:pPr>
        <w:rPr>
          <w:b/>
          <w:sz w:val="24"/>
          <w:szCs w:val="24"/>
        </w:rPr>
      </w:pPr>
      <w:r w:rsidRPr="00BC50E1">
        <w:rPr>
          <w:b/>
          <w:sz w:val="24"/>
          <w:szCs w:val="24"/>
        </w:rPr>
        <w:t>Please indicate (</w:t>
      </w:r>
      <w:r w:rsidRPr="00BC50E1">
        <w:rPr>
          <w:rFonts w:cs="Arial"/>
          <w:b/>
          <w:sz w:val="24"/>
          <w:szCs w:val="24"/>
        </w:rPr>
        <w:t>√</w:t>
      </w:r>
      <w:r w:rsidRPr="00BC50E1">
        <w:rPr>
          <w:b/>
          <w:sz w:val="24"/>
          <w:szCs w:val="24"/>
        </w:rPr>
        <w:t xml:space="preserve"> or X) if the following documents have been submitted with </w:t>
      </w:r>
      <w:r w:rsidR="00D13B77" w:rsidRPr="00BC50E1">
        <w:rPr>
          <w:b/>
          <w:sz w:val="24"/>
          <w:szCs w:val="24"/>
        </w:rPr>
        <w:t>your</w:t>
      </w:r>
      <w:r w:rsidRPr="00BC50E1">
        <w:rPr>
          <w:b/>
          <w:sz w:val="24"/>
          <w:szCs w:val="24"/>
        </w:rPr>
        <w:t xml:space="preserve"> application;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96434" w14:paraId="6398D70A" w14:textId="77777777" w:rsidTr="00E41060">
        <w:tc>
          <w:tcPr>
            <w:tcW w:w="6091" w:type="dxa"/>
          </w:tcPr>
          <w:p w14:paraId="4D3D82DF" w14:textId="77777777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Programme Specification</w:t>
            </w:r>
          </w:p>
        </w:tc>
        <w:tc>
          <w:tcPr>
            <w:tcW w:w="2925" w:type="dxa"/>
          </w:tcPr>
          <w:p w14:paraId="4BD27329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6674571C" w14:textId="77777777" w:rsidTr="00E41060">
        <w:tc>
          <w:tcPr>
            <w:tcW w:w="6091" w:type="dxa"/>
          </w:tcPr>
          <w:p w14:paraId="797E9117" w14:textId="20529C0B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 xml:space="preserve">Module </w:t>
            </w:r>
            <w:r>
              <w:rPr>
                <w:b/>
                <w:sz w:val="24"/>
                <w:szCs w:val="24"/>
              </w:rPr>
              <w:t xml:space="preserve">/ Unit </w:t>
            </w:r>
            <w:r w:rsidRPr="004C185A">
              <w:rPr>
                <w:b/>
                <w:sz w:val="24"/>
                <w:szCs w:val="24"/>
              </w:rPr>
              <w:t>descriptors</w:t>
            </w:r>
          </w:p>
        </w:tc>
        <w:tc>
          <w:tcPr>
            <w:tcW w:w="2925" w:type="dxa"/>
          </w:tcPr>
          <w:p w14:paraId="0791263B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20CC7B49" w14:textId="77777777" w:rsidTr="00E41060">
        <w:tc>
          <w:tcPr>
            <w:tcW w:w="6091" w:type="dxa"/>
          </w:tcPr>
          <w:p w14:paraId="183EB76C" w14:textId="731F9736" w:rsidR="00896434" w:rsidRPr="004C185A" w:rsidRDefault="007B0E5B" w:rsidP="00E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Clinical training </w:t>
            </w:r>
            <w:r w:rsidR="007D11E5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925" w:type="dxa"/>
          </w:tcPr>
          <w:p w14:paraId="390F7371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0888034C" w14:textId="77777777" w:rsidTr="00E41060">
        <w:tc>
          <w:tcPr>
            <w:tcW w:w="6091" w:type="dxa"/>
          </w:tcPr>
          <w:p w14:paraId="5FA27310" w14:textId="77777777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 w:rsidRPr="004C185A">
              <w:rPr>
                <w:b/>
                <w:sz w:val="24"/>
                <w:szCs w:val="24"/>
              </w:rPr>
              <w:t>Mapping of Day One Competencies / National Occupational Standards</w:t>
            </w:r>
          </w:p>
        </w:tc>
        <w:tc>
          <w:tcPr>
            <w:tcW w:w="2925" w:type="dxa"/>
          </w:tcPr>
          <w:p w14:paraId="76251AF4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3D2654ED" w14:textId="77777777" w:rsidTr="00E41060">
        <w:tc>
          <w:tcPr>
            <w:tcW w:w="6091" w:type="dxa"/>
          </w:tcPr>
          <w:p w14:paraId="64F32970" w14:textId="2B44D2DD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Most current </w:t>
            </w:r>
            <w:r w:rsidRPr="004C185A">
              <w:rPr>
                <w:b/>
                <w:sz w:val="24"/>
                <w:szCs w:val="24"/>
              </w:rPr>
              <w:t xml:space="preserve">External Examiner / External </w:t>
            </w:r>
            <w:r>
              <w:rPr>
                <w:b/>
                <w:sz w:val="24"/>
                <w:szCs w:val="24"/>
              </w:rPr>
              <w:t>Verifier</w:t>
            </w:r>
            <w:r w:rsidR="007B0E5B">
              <w:rPr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2925" w:type="dxa"/>
          </w:tcPr>
          <w:p w14:paraId="5F899BAE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  <w:tr w:rsidR="00896434" w14:paraId="4885932D" w14:textId="77777777" w:rsidTr="00E41060">
        <w:tc>
          <w:tcPr>
            <w:tcW w:w="6091" w:type="dxa"/>
          </w:tcPr>
          <w:p w14:paraId="0294E576" w14:textId="40EFBF3B" w:rsidR="00896434" w:rsidRPr="004C185A" w:rsidRDefault="00896434" w:rsidP="00E41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Other; please specify</w:t>
            </w:r>
          </w:p>
        </w:tc>
        <w:tc>
          <w:tcPr>
            <w:tcW w:w="2925" w:type="dxa"/>
          </w:tcPr>
          <w:p w14:paraId="25339FC8" w14:textId="77777777" w:rsidR="00896434" w:rsidRDefault="00896434" w:rsidP="00E41060">
            <w:pPr>
              <w:rPr>
                <w:sz w:val="32"/>
                <w:szCs w:val="32"/>
              </w:rPr>
            </w:pPr>
          </w:p>
        </w:tc>
      </w:tr>
    </w:tbl>
    <w:p w14:paraId="777E8EE9" w14:textId="77777777" w:rsidR="00896434" w:rsidRDefault="00896434" w:rsidP="005E5FFB">
      <w:pPr>
        <w:tabs>
          <w:tab w:val="left" w:pos="1590"/>
        </w:tabs>
      </w:pPr>
    </w:p>
    <w:p w14:paraId="48881552" w14:textId="60A5A594" w:rsidR="00896434" w:rsidRPr="00BC50E1" w:rsidRDefault="00896434" w:rsidP="005E5FFB">
      <w:pPr>
        <w:tabs>
          <w:tab w:val="left" w:pos="1590"/>
        </w:tabs>
        <w:rPr>
          <w:b/>
          <w:sz w:val="24"/>
          <w:szCs w:val="24"/>
        </w:rPr>
      </w:pPr>
      <w:r w:rsidRPr="00BC50E1">
        <w:rPr>
          <w:b/>
          <w:sz w:val="24"/>
          <w:szCs w:val="24"/>
        </w:rPr>
        <w:t>Are you requesting accreditation / approval of previous cohorts (before 2018)? Please delete one:    Yes    No</w:t>
      </w:r>
    </w:p>
    <w:p w14:paraId="7170E7DC" w14:textId="74C59A7C" w:rsidR="00896434" w:rsidRDefault="00896434" w:rsidP="005E5FFB">
      <w:pPr>
        <w:tabs>
          <w:tab w:val="left" w:pos="1590"/>
        </w:tabs>
      </w:pPr>
      <w:r w:rsidRPr="00BC50E1">
        <w:rPr>
          <w:b/>
          <w:sz w:val="24"/>
          <w:szCs w:val="24"/>
        </w:rPr>
        <w:t>If Yes for what cohort dates are you seeking accreditation / approval?</w:t>
      </w:r>
      <w:r w:rsidR="00BC50E1">
        <w:t xml:space="preserve"> _________________</w:t>
      </w:r>
    </w:p>
    <w:p w14:paraId="7C9F96AD" w14:textId="77777777" w:rsidR="00BC50E1" w:rsidRDefault="00896434" w:rsidP="005E5FFB">
      <w:pPr>
        <w:tabs>
          <w:tab w:val="left" w:pos="1590"/>
        </w:tabs>
      </w:pPr>
      <w:r>
        <w:t>_________________________________________________________________________________</w:t>
      </w:r>
    </w:p>
    <w:p w14:paraId="74DE28F4" w14:textId="5BC4768A" w:rsidR="00896434" w:rsidRDefault="00BC50E1" w:rsidP="005E5FFB">
      <w:pPr>
        <w:tabs>
          <w:tab w:val="left" w:pos="1590"/>
        </w:tabs>
      </w:pPr>
      <w:r>
        <w:t>_________________________________________________________________________________</w:t>
      </w:r>
    </w:p>
    <w:p w14:paraId="01FE0810" w14:textId="5F5431FF" w:rsidR="00BC50E1" w:rsidRPr="00BC50E1" w:rsidRDefault="00BC50E1" w:rsidP="005E5FFB">
      <w:pPr>
        <w:tabs>
          <w:tab w:val="left" w:pos="1590"/>
        </w:tabs>
        <w:rPr>
          <w:b/>
        </w:rPr>
      </w:pPr>
      <w:r w:rsidRPr="00BC50E1">
        <w:rPr>
          <w:b/>
        </w:rPr>
        <w:t>This form must be signed by the person authorising payment.</w:t>
      </w:r>
    </w:p>
    <w:p w14:paraId="723BB502" w14:textId="2379A219" w:rsidR="00BC50E1" w:rsidRDefault="00BC50E1" w:rsidP="005E5FFB">
      <w:pPr>
        <w:tabs>
          <w:tab w:val="left" w:pos="1590"/>
        </w:tabs>
      </w:pPr>
      <w:r w:rsidRPr="00BC50E1">
        <w:rPr>
          <w:b/>
        </w:rPr>
        <w:t>Signature</w:t>
      </w:r>
      <w:r>
        <w:t>: ________________________</w:t>
      </w:r>
      <w:r w:rsidRPr="00BC50E1">
        <w:rPr>
          <w:b/>
        </w:rPr>
        <w:t>Position</w:t>
      </w:r>
      <w:r>
        <w:t>: _______________________________________</w:t>
      </w:r>
    </w:p>
    <w:p w14:paraId="779C0DED" w14:textId="0C4C6643" w:rsidR="00BC50E1" w:rsidRDefault="00BC50E1" w:rsidP="005E5FFB">
      <w:pPr>
        <w:tabs>
          <w:tab w:val="left" w:pos="1590"/>
        </w:tabs>
      </w:pPr>
      <w:r w:rsidRPr="00BC50E1">
        <w:rPr>
          <w:b/>
        </w:rPr>
        <w:t>Date</w:t>
      </w:r>
      <w:r>
        <w:t>: ________________________________</w:t>
      </w:r>
    </w:p>
    <w:p w14:paraId="73957E75" w14:textId="6C2DB80B" w:rsidR="00896434" w:rsidRDefault="00BC50E1" w:rsidP="005E5FFB">
      <w:pPr>
        <w:tabs>
          <w:tab w:val="left" w:pos="1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A7788" wp14:editId="5B0FA371">
                <wp:simplePos x="0" y="0"/>
                <wp:positionH relativeFrom="column">
                  <wp:posOffset>-190501</wp:posOffset>
                </wp:positionH>
                <wp:positionV relativeFrom="paragraph">
                  <wp:posOffset>115570</wp:posOffset>
                </wp:positionV>
                <wp:extent cx="6143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4811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9.1pt" to="46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27978FAA" w14:textId="77777777" w:rsidR="00D255DD" w:rsidRDefault="006A2984" w:rsidP="005E5FFB">
      <w:pPr>
        <w:tabs>
          <w:tab w:val="left" w:pos="1590"/>
        </w:tabs>
      </w:pPr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836"/>
        <w:gridCol w:w="1242"/>
        <w:gridCol w:w="1248"/>
        <w:gridCol w:w="1535"/>
        <w:gridCol w:w="849"/>
        <w:gridCol w:w="1340"/>
      </w:tblGrid>
      <w:tr w:rsidR="006A2984" w14:paraId="49021555" w14:textId="77777777" w:rsidTr="0067568A">
        <w:tc>
          <w:tcPr>
            <w:tcW w:w="1966" w:type="dxa"/>
          </w:tcPr>
          <w:p w14:paraId="7C6F459F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53CECEEF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Application approved (Y/N):</w:t>
            </w:r>
          </w:p>
          <w:p w14:paraId="3FE58F80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4BEF1D2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4FFAB5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3519711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Name of Assessor</w:t>
            </w:r>
            <w:r w:rsidR="00E67DE4">
              <w:rPr>
                <w:b/>
                <w:sz w:val="24"/>
                <w:szCs w:val="24"/>
              </w:rPr>
              <w:t>s</w:t>
            </w:r>
            <w:r w:rsidRPr="006A298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83" w:type="dxa"/>
            <w:gridSpan w:val="2"/>
          </w:tcPr>
          <w:p w14:paraId="1C1D528D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2BF4A9F0" w14:textId="44F92EDD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428374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75DE5A03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340" w:type="dxa"/>
          </w:tcPr>
          <w:p w14:paraId="6E302B82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</w:tr>
      <w:tr w:rsidR="006A2984" w14:paraId="0322D5CD" w14:textId="77777777" w:rsidTr="0067568A">
        <w:tc>
          <w:tcPr>
            <w:tcW w:w="1966" w:type="dxa"/>
          </w:tcPr>
          <w:p w14:paraId="6FF94880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495F428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If no, reason for refusal:</w:t>
            </w:r>
          </w:p>
          <w:p w14:paraId="6688CC00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0" w:type="dxa"/>
            <w:gridSpan w:val="6"/>
          </w:tcPr>
          <w:p w14:paraId="2906FF5B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color w:val="FF0000"/>
                <w:sz w:val="24"/>
                <w:szCs w:val="24"/>
              </w:rPr>
            </w:pPr>
          </w:p>
          <w:p w14:paraId="0C7F1A5B" w14:textId="198D91B7" w:rsidR="006A2984" w:rsidRPr="006A2984" w:rsidRDefault="006A2984" w:rsidP="0067568A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</w:tr>
      <w:tr w:rsidR="006A2984" w14:paraId="4E42078B" w14:textId="77777777" w:rsidTr="0067568A">
        <w:tc>
          <w:tcPr>
            <w:tcW w:w="1966" w:type="dxa"/>
          </w:tcPr>
          <w:p w14:paraId="6A70CA8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04175C18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6A2984">
              <w:rPr>
                <w:b/>
                <w:sz w:val="24"/>
                <w:szCs w:val="24"/>
              </w:rPr>
              <w:t>Fee received (Y/N):</w:t>
            </w:r>
          </w:p>
          <w:p w14:paraId="0F34B92C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4B08627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331776B6" w14:textId="77777777" w:rsid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  <w:p w14:paraId="2631F75D" w14:textId="77777777" w:rsid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payment:</w:t>
            </w:r>
          </w:p>
          <w:p w14:paraId="65EB7D0E" w14:textId="2B5C60A3" w:rsid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3"/>
          </w:tcPr>
          <w:p w14:paraId="16296CDD" w14:textId="77777777" w:rsidR="006A2984" w:rsidRPr="006A2984" w:rsidRDefault="006A2984" w:rsidP="005E5FFB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</w:p>
        </w:tc>
      </w:tr>
    </w:tbl>
    <w:p w14:paraId="3700354C" w14:textId="77777777" w:rsidR="006A2984" w:rsidRDefault="006A2984" w:rsidP="005E5FFB">
      <w:pPr>
        <w:tabs>
          <w:tab w:val="left" w:pos="1590"/>
        </w:tabs>
      </w:pPr>
    </w:p>
    <w:p w14:paraId="1E098379" w14:textId="79D5E7F0" w:rsidR="00D255DD" w:rsidRDefault="00E67DE4" w:rsidP="005E5FFB">
      <w:pPr>
        <w:tabs>
          <w:tab w:val="left" w:pos="1590"/>
        </w:tabs>
      </w:pPr>
      <w:r>
        <w:softHyphen/>
      </w:r>
      <w:r>
        <w:softHyphen/>
      </w:r>
    </w:p>
    <w:p w14:paraId="1E2FE829" w14:textId="674A1A28" w:rsidR="007D11E5" w:rsidRDefault="007D11E5" w:rsidP="005E5FFB">
      <w:pPr>
        <w:tabs>
          <w:tab w:val="left" w:pos="1590"/>
        </w:tabs>
      </w:pPr>
    </w:p>
    <w:p w14:paraId="20DA4D85" w14:textId="267ECE57" w:rsidR="007D11E5" w:rsidRDefault="007D11E5" w:rsidP="005E5FFB">
      <w:pPr>
        <w:tabs>
          <w:tab w:val="left" w:pos="1590"/>
        </w:tabs>
      </w:pPr>
    </w:p>
    <w:p w14:paraId="69BEA895" w14:textId="640B75EE" w:rsidR="007D11E5" w:rsidRDefault="007D11E5" w:rsidP="005E5FFB">
      <w:pPr>
        <w:tabs>
          <w:tab w:val="left" w:pos="1590"/>
        </w:tabs>
      </w:pPr>
    </w:p>
    <w:p w14:paraId="26B80680" w14:textId="07135624" w:rsidR="007D11E5" w:rsidRDefault="007D11E5" w:rsidP="005E5FFB">
      <w:pPr>
        <w:tabs>
          <w:tab w:val="left" w:pos="1590"/>
        </w:tabs>
      </w:pPr>
    </w:p>
    <w:p w14:paraId="0BDC68C4" w14:textId="169A3D5F" w:rsidR="007D11E5" w:rsidRDefault="007D11E5" w:rsidP="005E5FFB">
      <w:pPr>
        <w:tabs>
          <w:tab w:val="left" w:pos="1590"/>
        </w:tabs>
      </w:pPr>
    </w:p>
    <w:p w14:paraId="3631249A" w14:textId="6BFD102F" w:rsidR="007D11E5" w:rsidRDefault="007D11E5" w:rsidP="005E5FFB">
      <w:pPr>
        <w:tabs>
          <w:tab w:val="left" w:pos="1590"/>
        </w:tabs>
      </w:pPr>
    </w:p>
    <w:p w14:paraId="6662C159" w14:textId="4C1C1BFE" w:rsidR="007D11E5" w:rsidRDefault="007D11E5" w:rsidP="005E5FFB">
      <w:pPr>
        <w:tabs>
          <w:tab w:val="left" w:pos="1590"/>
        </w:tabs>
      </w:pPr>
    </w:p>
    <w:p w14:paraId="6D6AAB06" w14:textId="679AD80D" w:rsidR="007D11E5" w:rsidRDefault="007D11E5" w:rsidP="005E5FFB">
      <w:pPr>
        <w:tabs>
          <w:tab w:val="left" w:pos="1590"/>
        </w:tabs>
      </w:pPr>
    </w:p>
    <w:p w14:paraId="3A5F65FB" w14:textId="2DD96F4C" w:rsidR="007D11E5" w:rsidRDefault="007D11E5" w:rsidP="005E5FFB">
      <w:pPr>
        <w:tabs>
          <w:tab w:val="left" w:pos="1590"/>
        </w:tabs>
      </w:pPr>
    </w:p>
    <w:p w14:paraId="098F7807" w14:textId="73B35933" w:rsidR="007D11E5" w:rsidRDefault="007D11E5" w:rsidP="005E5FFB">
      <w:pPr>
        <w:tabs>
          <w:tab w:val="left" w:pos="1590"/>
        </w:tabs>
      </w:pPr>
    </w:p>
    <w:p w14:paraId="42720199" w14:textId="13484BD3" w:rsidR="007D11E5" w:rsidRDefault="007D11E5" w:rsidP="005E5FFB">
      <w:pPr>
        <w:tabs>
          <w:tab w:val="left" w:pos="1590"/>
        </w:tabs>
      </w:pPr>
    </w:p>
    <w:p w14:paraId="57919B8B" w14:textId="2FB55423" w:rsidR="007D11E5" w:rsidRDefault="007D11E5" w:rsidP="005E5FFB">
      <w:pPr>
        <w:tabs>
          <w:tab w:val="left" w:pos="1590"/>
        </w:tabs>
      </w:pPr>
    </w:p>
    <w:p w14:paraId="5A698181" w14:textId="07CEFDD1" w:rsidR="007D11E5" w:rsidRDefault="007D11E5" w:rsidP="005E5FFB">
      <w:pPr>
        <w:tabs>
          <w:tab w:val="left" w:pos="1590"/>
        </w:tabs>
      </w:pPr>
    </w:p>
    <w:p w14:paraId="2AEBFCB7" w14:textId="610E892B" w:rsidR="007D11E5" w:rsidRDefault="007D11E5" w:rsidP="005E5FFB">
      <w:pPr>
        <w:tabs>
          <w:tab w:val="left" w:pos="1590"/>
        </w:tabs>
      </w:pPr>
    </w:p>
    <w:p w14:paraId="05B10E97" w14:textId="42030E02" w:rsidR="007D11E5" w:rsidRDefault="007D11E5" w:rsidP="005E5FFB">
      <w:pPr>
        <w:tabs>
          <w:tab w:val="left" w:pos="1590"/>
        </w:tabs>
      </w:pPr>
    </w:p>
    <w:p w14:paraId="0A3D3DB1" w14:textId="7E14E604" w:rsidR="007D11E5" w:rsidRDefault="007D11E5" w:rsidP="005E5FFB">
      <w:pPr>
        <w:tabs>
          <w:tab w:val="left" w:pos="1590"/>
        </w:tabs>
      </w:pPr>
    </w:p>
    <w:p w14:paraId="02C9147A" w14:textId="489837AD" w:rsidR="007D11E5" w:rsidRDefault="007D11E5" w:rsidP="005E5FFB">
      <w:pPr>
        <w:tabs>
          <w:tab w:val="left" w:pos="1590"/>
        </w:tabs>
      </w:pPr>
    </w:p>
    <w:p w14:paraId="129CD4F2" w14:textId="5E3B0826" w:rsidR="007D11E5" w:rsidRDefault="007D11E5" w:rsidP="005E5FFB">
      <w:pPr>
        <w:tabs>
          <w:tab w:val="left" w:pos="1590"/>
        </w:tabs>
      </w:pPr>
    </w:p>
    <w:p w14:paraId="19B47538" w14:textId="234DFA15" w:rsidR="007D11E5" w:rsidRDefault="007D11E5" w:rsidP="005E5FFB">
      <w:pPr>
        <w:tabs>
          <w:tab w:val="left" w:pos="1590"/>
        </w:tabs>
      </w:pPr>
    </w:p>
    <w:p w14:paraId="017FC628" w14:textId="0D36CFD5" w:rsidR="007D11E5" w:rsidRDefault="007D11E5" w:rsidP="005E5FFB">
      <w:pPr>
        <w:tabs>
          <w:tab w:val="left" w:pos="1590"/>
        </w:tabs>
      </w:pPr>
    </w:p>
    <w:p w14:paraId="0ACFCD36" w14:textId="5735004E" w:rsidR="007D11E5" w:rsidRDefault="007D11E5" w:rsidP="005E5FFB">
      <w:pPr>
        <w:tabs>
          <w:tab w:val="left" w:pos="1590"/>
        </w:tabs>
      </w:pPr>
    </w:p>
    <w:p w14:paraId="2759969D" w14:textId="31731824" w:rsidR="007D11E5" w:rsidRDefault="007D11E5" w:rsidP="005E5FFB">
      <w:pPr>
        <w:tabs>
          <w:tab w:val="left" w:pos="1590"/>
        </w:tabs>
      </w:pPr>
    </w:p>
    <w:p w14:paraId="2771DFB1" w14:textId="2D968755" w:rsidR="007D11E5" w:rsidRDefault="007D11E5" w:rsidP="005E5FFB">
      <w:pPr>
        <w:tabs>
          <w:tab w:val="left" w:pos="1590"/>
        </w:tabs>
      </w:pPr>
    </w:p>
    <w:p w14:paraId="02D2A52B" w14:textId="7500A485" w:rsidR="007D11E5" w:rsidRDefault="007D11E5" w:rsidP="005E5FFB">
      <w:pPr>
        <w:tabs>
          <w:tab w:val="left" w:pos="1590"/>
        </w:tabs>
      </w:pPr>
    </w:p>
    <w:p w14:paraId="34B48930" w14:textId="58D2923E" w:rsidR="007D11E5" w:rsidRDefault="007D11E5" w:rsidP="005E5FFB">
      <w:pPr>
        <w:tabs>
          <w:tab w:val="left" w:pos="1590"/>
        </w:tabs>
      </w:pPr>
    </w:p>
    <w:p w14:paraId="7EF21022" w14:textId="5CADC8F5" w:rsidR="007D11E5" w:rsidRDefault="007D11E5" w:rsidP="005E5FFB">
      <w:pPr>
        <w:tabs>
          <w:tab w:val="left" w:pos="1590"/>
        </w:tabs>
      </w:pPr>
    </w:p>
    <w:p w14:paraId="158534BF" w14:textId="77777777" w:rsidR="00EA4768" w:rsidRPr="00B72192" w:rsidRDefault="00EA4768" w:rsidP="00EA476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721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Course accreditation –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Small Animal Hydrotherapy Subgroup</w:t>
      </w:r>
    </w:p>
    <w:p w14:paraId="32454793" w14:textId="77777777" w:rsidR="00EA4768" w:rsidRPr="00B72192" w:rsidRDefault="00EA4768" w:rsidP="00EA47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D79EC6" w14:textId="77777777" w:rsidR="00EA4768" w:rsidRPr="00B72192" w:rsidRDefault="00EA4768" w:rsidP="00EA47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21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relation to providing evidence that (as taken from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Small Animal Hydrotherapy</w:t>
      </w:r>
      <w:r w:rsidRPr="00B721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Admissions Policy):</w:t>
      </w:r>
    </w:p>
    <w:p w14:paraId="38F2E76C" w14:textId="77777777" w:rsidR="00EA4768" w:rsidRPr="003E6BE0" w:rsidRDefault="00EA4768" w:rsidP="00EA4768">
      <w:pPr>
        <w:pStyle w:val="BodyText"/>
        <w:rPr>
          <w:color w:val="FF0000"/>
          <w:sz w:val="24"/>
          <w:szCs w:val="24"/>
          <w:lang w:eastAsia="ar-SA" w:bidi="ar-SA"/>
        </w:rPr>
      </w:pPr>
    </w:p>
    <w:p w14:paraId="29A71DE5" w14:textId="55188A66" w:rsidR="00EA4768" w:rsidRPr="00EA4768" w:rsidRDefault="00EA4768" w:rsidP="00EA476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course must contain</w:t>
      </w:r>
      <w:r w:rsidRPr="00B57C7D">
        <w:rPr>
          <w:rFonts w:ascii="Arial" w:eastAsia="Arial" w:hAnsi="Arial" w:cs="Arial"/>
          <w:bCs/>
          <w:sz w:val="24"/>
          <w:szCs w:val="24"/>
        </w:rPr>
        <w:t xml:space="preserve"> 80 hours of clinically relevant hands-on practice, delivered in a suitable environment to equip students with appropriate assessment and treatment skills to meet AHPR Canine Hydrotherapy Day One Competencies.</w:t>
      </w:r>
    </w:p>
    <w:p w14:paraId="0B3292B1" w14:textId="77777777" w:rsidR="00EA4768" w:rsidRDefault="00EA4768" w:rsidP="00EA47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4768" w14:paraId="31C19587" w14:textId="77777777" w:rsidTr="00E04B51">
        <w:tc>
          <w:tcPr>
            <w:tcW w:w="2254" w:type="dxa"/>
          </w:tcPr>
          <w:p w14:paraId="2E324221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Course: </w:t>
            </w:r>
          </w:p>
        </w:tc>
        <w:tc>
          <w:tcPr>
            <w:tcW w:w="6762" w:type="dxa"/>
            <w:gridSpan w:val="3"/>
          </w:tcPr>
          <w:p w14:paraId="591FBDCF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7621606C" w14:textId="77777777" w:rsidTr="00E04B51">
        <w:trPr>
          <w:trHeight w:val="189"/>
        </w:trPr>
        <w:tc>
          <w:tcPr>
            <w:tcW w:w="2254" w:type="dxa"/>
          </w:tcPr>
          <w:p w14:paraId="6A922206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Unit Number</w:t>
            </w:r>
          </w:p>
        </w:tc>
        <w:tc>
          <w:tcPr>
            <w:tcW w:w="2254" w:type="dxa"/>
          </w:tcPr>
          <w:p w14:paraId="0330330C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Unit Name</w:t>
            </w:r>
          </w:p>
        </w:tc>
        <w:tc>
          <w:tcPr>
            <w:tcW w:w="2254" w:type="dxa"/>
          </w:tcPr>
          <w:p w14:paraId="6B23184B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Delivered by - name &amp; qualifications (musculoskeletal practitioner*)</w:t>
            </w:r>
          </w:p>
        </w:tc>
        <w:tc>
          <w:tcPr>
            <w:tcW w:w="2254" w:type="dxa"/>
          </w:tcPr>
          <w:p w14:paraId="3C67D349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Number of clinically relevant hands on practice </w:t>
            </w:r>
            <w:r w:rsidRPr="008837C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GB"/>
              </w:rPr>
              <w:t>hours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; delivered in a suitable environment</w:t>
            </w:r>
          </w:p>
        </w:tc>
      </w:tr>
      <w:tr w:rsidR="00EA4768" w14:paraId="3618D036" w14:textId="77777777" w:rsidTr="00E04B51">
        <w:tc>
          <w:tcPr>
            <w:tcW w:w="2254" w:type="dxa"/>
          </w:tcPr>
          <w:p w14:paraId="797D0551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C41FED1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AD984A6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25C29D49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3F96A0FF" w14:textId="77777777" w:rsidTr="00E04B51">
        <w:tc>
          <w:tcPr>
            <w:tcW w:w="2254" w:type="dxa"/>
          </w:tcPr>
          <w:p w14:paraId="70F88786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09740CB4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41813F5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AC26B2E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3CB5623D" w14:textId="77777777" w:rsidTr="00E04B51">
        <w:tc>
          <w:tcPr>
            <w:tcW w:w="2254" w:type="dxa"/>
          </w:tcPr>
          <w:p w14:paraId="10AB35F3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341608E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E21E0AE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04B55CCA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4AE8BEF3" w14:textId="77777777" w:rsidTr="00E04B51">
        <w:tc>
          <w:tcPr>
            <w:tcW w:w="2254" w:type="dxa"/>
          </w:tcPr>
          <w:p w14:paraId="1586821F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43AAF6F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3A691CCD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D82B864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4302293A" w14:textId="77777777" w:rsidTr="00E04B51">
        <w:tc>
          <w:tcPr>
            <w:tcW w:w="2254" w:type="dxa"/>
          </w:tcPr>
          <w:p w14:paraId="5DF25C66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35CF9304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7747D1BF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9468FAA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0AB73954" w14:textId="77777777" w:rsidTr="00E04B51">
        <w:tc>
          <w:tcPr>
            <w:tcW w:w="2254" w:type="dxa"/>
          </w:tcPr>
          <w:p w14:paraId="44F45FF3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E11CADC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3BA0551B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10EDB7F7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EA4768" w14:paraId="44CD302F" w14:textId="77777777" w:rsidTr="00E04B51">
        <w:tc>
          <w:tcPr>
            <w:tcW w:w="2254" w:type="dxa"/>
          </w:tcPr>
          <w:p w14:paraId="321F00A4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A686519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1FB61E6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63E78B05" w14:textId="77777777" w:rsidR="00EA4768" w:rsidRDefault="00EA4768" w:rsidP="00E04B5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EBE4E19" w14:textId="77777777" w:rsidR="00EA4768" w:rsidRDefault="00EA4768" w:rsidP="00EA47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35C6D273" w14:textId="77777777" w:rsidR="00EA4768" w:rsidRDefault="00EA4768" w:rsidP="00EA476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22C273FF" w14:textId="77777777" w:rsidR="000F54AD" w:rsidRDefault="000F54AD" w:rsidP="00F8165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75327AC" w14:textId="77777777" w:rsidR="00F8165B" w:rsidRDefault="00F8165B" w:rsidP="007D11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45347401" w14:textId="77777777" w:rsidR="00F8165B" w:rsidRDefault="00F8165B" w:rsidP="007D11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2CEDB11" w14:textId="77777777" w:rsidR="007D11E5" w:rsidRDefault="007D11E5" w:rsidP="007D11E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4B6BDCB" w14:textId="77777777" w:rsidR="007D11E5" w:rsidRDefault="007D11E5" w:rsidP="007D11E5"/>
    <w:p w14:paraId="12033746" w14:textId="2855D1E2" w:rsidR="007D11E5" w:rsidRDefault="007D11E5" w:rsidP="005E5FFB">
      <w:pPr>
        <w:tabs>
          <w:tab w:val="left" w:pos="1590"/>
        </w:tabs>
      </w:pPr>
    </w:p>
    <w:p w14:paraId="7F6182C5" w14:textId="0C14CEA7" w:rsidR="007D11E5" w:rsidRDefault="007D11E5" w:rsidP="005E5FFB">
      <w:pPr>
        <w:tabs>
          <w:tab w:val="left" w:pos="1590"/>
        </w:tabs>
      </w:pPr>
    </w:p>
    <w:p w14:paraId="1548A247" w14:textId="19D7C565" w:rsidR="007D11E5" w:rsidRDefault="007D11E5" w:rsidP="005E5FFB">
      <w:pPr>
        <w:tabs>
          <w:tab w:val="left" w:pos="1590"/>
        </w:tabs>
      </w:pPr>
    </w:p>
    <w:p w14:paraId="05BC7735" w14:textId="71B0E2D4" w:rsidR="007D11E5" w:rsidRDefault="007D11E5" w:rsidP="005E5FFB">
      <w:pPr>
        <w:tabs>
          <w:tab w:val="left" w:pos="1590"/>
        </w:tabs>
      </w:pPr>
    </w:p>
    <w:p w14:paraId="29FADEEB" w14:textId="22B480C7" w:rsidR="007D11E5" w:rsidRDefault="007D11E5" w:rsidP="005E5FFB">
      <w:pPr>
        <w:tabs>
          <w:tab w:val="left" w:pos="1590"/>
        </w:tabs>
      </w:pPr>
    </w:p>
    <w:p w14:paraId="01BD0639" w14:textId="1C8938AB" w:rsidR="007D11E5" w:rsidRDefault="007D11E5" w:rsidP="005E5FFB">
      <w:pPr>
        <w:tabs>
          <w:tab w:val="left" w:pos="1590"/>
        </w:tabs>
      </w:pPr>
    </w:p>
    <w:p w14:paraId="574FCC1D" w14:textId="7B461596" w:rsidR="007D11E5" w:rsidRDefault="007D11E5" w:rsidP="005E5FFB">
      <w:pPr>
        <w:tabs>
          <w:tab w:val="left" w:pos="1590"/>
        </w:tabs>
      </w:pPr>
    </w:p>
    <w:p w14:paraId="4AB713C0" w14:textId="15C70A7A" w:rsidR="007D11E5" w:rsidRDefault="007D11E5" w:rsidP="005E5FFB">
      <w:pPr>
        <w:tabs>
          <w:tab w:val="left" w:pos="1590"/>
        </w:tabs>
      </w:pPr>
    </w:p>
    <w:p w14:paraId="0FE9AC1C" w14:textId="3E188750" w:rsidR="007D11E5" w:rsidRDefault="007D11E5" w:rsidP="005E5FFB">
      <w:pPr>
        <w:tabs>
          <w:tab w:val="left" w:pos="1590"/>
        </w:tabs>
      </w:pPr>
    </w:p>
    <w:p w14:paraId="4E0BE5B9" w14:textId="527E1774" w:rsidR="007D11E5" w:rsidRDefault="007D11E5" w:rsidP="005E5FFB">
      <w:pPr>
        <w:tabs>
          <w:tab w:val="left" w:pos="1590"/>
        </w:tabs>
      </w:pPr>
    </w:p>
    <w:p w14:paraId="4A56951B" w14:textId="523F716F" w:rsidR="007D11E5" w:rsidRDefault="007D11E5" w:rsidP="005E5FFB">
      <w:pPr>
        <w:tabs>
          <w:tab w:val="left" w:pos="1590"/>
        </w:tabs>
      </w:pPr>
    </w:p>
    <w:p w14:paraId="66EF8664" w14:textId="079A21EC" w:rsidR="007D11E5" w:rsidRDefault="007D11E5" w:rsidP="005E5FFB">
      <w:pPr>
        <w:tabs>
          <w:tab w:val="left" w:pos="1590"/>
        </w:tabs>
      </w:pPr>
    </w:p>
    <w:p w14:paraId="3F140F56" w14:textId="480C502D" w:rsidR="007D11E5" w:rsidRDefault="007D11E5" w:rsidP="005E5FFB">
      <w:pPr>
        <w:tabs>
          <w:tab w:val="left" w:pos="1590"/>
        </w:tabs>
      </w:pPr>
    </w:p>
    <w:p w14:paraId="1C2C1757" w14:textId="52121DCB" w:rsidR="007D11E5" w:rsidRDefault="007D11E5" w:rsidP="007D11E5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  <w:sectPr w:rsidR="007D11E5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64C276" w14:textId="77777777" w:rsidR="00A30414" w:rsidRDefault="00A30414" w:rsidP="00A30414">
      <w:bookmarkStart w:id="0" w:name="_cc6lbiba96kk"/>
      <w:bookmarkStart w:id="1" w:name="_pjx7wgwc07to"/>
      <w:bookmarkEnd w:id="0"/>
      <w:bookmarkEnd w:id="1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57193F" wp14:editId="16705803">
                <wp:simplePos x="0" y="0"/>
                <wp:positionH relativeFrom="margin">
                  <wp:posOffset>1152525</wp:posOffset>
                </wp:positionH>
                <wp:positionV relativeFrom="paragraph">
                  <wp:posOffset>895350</wp:posOffset>
                </wp:positionV>
                <wp:extent cx="6496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83A1" w14:textId="77777777" w:rsidR="00A30414" w:rsidRDefault="00A30414" w:rsidP="00A304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AHPR </w:t>
                            </w:r>
                          </w:p>
                          <w:p w14:paraId="161E9753" w14:textId="77777777" w:rsidR="00A30414" w:rsidRPr="00513223" w:rsidRDefault="00A30414" w:rsidP="00A304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Canine</w:t>
                            </w:r>
                            <w:r w:rsidRPr="00784BA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Hydrotherapy</w:t>
                            </w:r>
                          </w:p>
                          <w:p w14:paraId="2EA00AD8" w14:textId="77777777" w:rsidR="00A30414" w:rsidRPr="00784BA7" w:rsidRDefault="00A30414" w:rsidP="00A304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3223">
                              <w:rPr>
                                <w:b/>
                                <w:sz w:val="72"/>
                                <w:szCs w:val="72"/>
                              </w:rPr>
                              <w:t>Day One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7193F" id="_x0000_s1028" type="#_x0000_t202" style="position:absolute;margin-left:90.75pt;margin-top:70.5pt;width:51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" stroked="f">
                <v:textbox style="mso-fit-shape-to-text:t">
                  <w:txbxContent>
                    <w:p w14:paraId="5F3883A1" w14:textId="77777777" w:rsidR="00A30414" w:rsidRDefault="00A30414" w:rsidP="00A3041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AHPR </w:t>
                      </w:r>
                    </w:p>
                    <w:p w14:paraId="161E9753" w14:textId="77777777" w:rsidR="00A30414" w:rsidRPr="00513223" w:rsidRDefault="00A30414" w:rsidP="00A3041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Canine</w:t>
                      </w:r>
                      <w:r w:rsidRPr="00784BA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Hydrotherapy</w:t>
                      </w:r>
                    </w:p>
                    <w:p w14:paraId="2EA00AD8" w14:textId="77777777" w:rsidR="00A30414" w:rsidRPr="00784BA7" w:rsidRDefault="00A30414" w:rsidP="00A3041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13223">
                        <w:rPr>
                          <w:b/>
                          <w:sz w:val="72"/>
                          <w:szCs w:val="72"/>
                        </w:rPr>
                        <w:t>Day One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5414"/>
        <w:gridCol w:w="2268"/>
        <w:gridCol w:w="2471"/>
      </w:tblGrid>
      <w:tr w:rsidR="00A30414" w:rsidRPr="00CF50F0" w14:paraId="711EDA13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42850DCC" w14:textId="77777777" w:rsidR="00A30414" w:rsidRPr="00421133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3672328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Hydrotherapy </w:t>
            </w:r>
            <w:r w:rsidRPr="00421133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  <w:p w14:paraId="056F184A" w14:textId="77777777" w:rsidR="00A30414" w:rsidRPr="00CF50F0" w:rsidRDefault="00A30414" w:rsidP="00E04B51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20385CF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C5E0B3" w:themeFill="accent6" w:themeFillTint="66"/>
          </w:tcPr>
          <w:p w14:paraId="2C310F25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56DDF5D2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47A110B9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General professional skills and attributes</w:t>
            </w:r>
          </w:p>
          <w:p w14:paraId="090B72EF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should be able to: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744F99E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4C28DE1E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49E35BFB" w14:textId="77777777" w:rsidTr="00E04B51">
        <w:tc>
          <w:tcPr>
            <w:tcW w:w="3795" w:type="dxa"/>
            <w:shd w:val="clear" w:color="auto" w:fill="D9D9D9" w:themeFill="background1" w:themeFillShade="D9"/>
          </w:tcPr>
          <w:p w14:paraId="1C2C59B9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414" w:type="dxa"/>
            <w:shd w:val="clear" w:color="auto" w:fill="D9D9D9" w:themeFill="background1" w:themeFillShade="D9"/>
          </w:tcPr>
          <w:p w14:paraId="6C7ADF47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0D4952A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366B352A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"/>
      <w:tr w:rsidR="00A30414" w:rsidRPr="00CF50F0" w14:paraId="64B032B3" w14:textId="77777777" w:rsidTr="00E04B51">
        <w:tc>
          <w:tcPr>
            <w:tcW w:w="3795" w:type="dxa"/>
          </w:tcPr>
          <w:p w14:paraId="324C9037" w14:textId="77777777" w:rsidR="00A30414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455443" w14:textId="77777777" w:rsidR="00A30414" w:rsidRPr="00784BA7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F50F0">
              <w:rPr>
                <w:rFonts w:ascii="Arial" w:hAnsi="Arial" w:cs="Arial"/>
                <w:sz w:val="24"/>
                <w:szCs w:val="24"/>
              </w:rPr>
              <w:t>onduct themselves in a professional manner w</w:t>
            </w:r>
            <w:r>
              <w:rPr>
                <w:rFonts w:ascii="Arial" w:hAnsi="Arial" w:cs="Arial"/>
                <w:sz w:val="24"/>
                <w:szCs w:val="24"/>
              </w:rPr>
              <w:t>ith regard to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 professional and legal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responsibilities and understand and apply the ethical codes as set out in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84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‘Standards of Proficiency and Code of Conduct for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Hydrotherapy’</w:t>
            </w:r>
          </w:p>
          <w:p w14:paraId="04BE76B8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19DD254C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C8DC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ave a knowledge and understanding of the legal </w:t>
            </w:r>
            <w:r>
              <w:rPr>
                <w:rFonts w:ascii="Arial" w:hAnsi="Arial" w:cs="Arial"/>
                <w:sz w:val="24"/>
                <w:szCs w:val="24"/>
              </w:rPr>
              <w:t xml:space="preserve">veterinary paraprofessional </w:t>
            </w:r>
            <w:r w:rsidRPr="00784BA7">
              <w:rPr>
                <w:rFonts w:ascii="Arial" w:hAnsi="Arial" w:cs="Arial"/>
                <w:sz w:val="24"/>
                <w:szCs w:val="24"/>
              </w:rPr>
              <w:t>framework in which they work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animal welfare legislation; scope of practice and limitations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undertake appropriate training in order to develop scope of practice within the boundaries of the profession; work on a veterinary consent/referral basis only; standards of conduct, performance </w:t>
            </w:r>
            <w:r w:rsidRPr="00A057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ethics for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Canine</w:t>
            </w:r>
            <w:r w:rsidRPr="00A057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Hydrotherapy</w:t>
            </w:r>
            <w:r>
              <w:rPr>
                <w:rFonts w:ascii="Arial" w:hAnsi="Arial" w:cs="Arial"/>
                <w:sz w:val="24"/>
                <w:szCs w:val="24"/>
              </w:rPr>
              <w:t>; ethical practice and standards of proficiency; professional conduct.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07FBD6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513D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0E6E370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512542BC" w14:textId="77777777" w:rsidTr="00E04B51">
        <w:tc>
          <w:tcPr>
            <w:tcW w:w="3795" w:type="dxa"/>
          </w:tcPr>
          <w:p w14:paraId="52181E01" w14:textId="3EC2B2D1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ecognise </w:t>
            </w:r>
            <w:r>
              <w:rPr>
                <w:rFonts w:ascii="Arial" w:hAnsi="Arial" w:cs="Arial"/>
                <w:sz w:val="24"/>
                <w:szCs w:val="24"/>
              </w:rPr>
              <w:t>their own limitations,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know </w:t>
            </w:r>
            <w:r w:rsidRPr="00CF50F0">
              <w:rPr>
                <w:rFonts w:ascii="Arial" w:hAnsi="Arial" w:cs="Arial"/>
                <w:sz w:val="24"/>
                <w:szCs w:val="24"/>
              </w:rPr>
              <w:t>when to seek assistance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 understand the protocols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dealing with </w:t>
            </w:r>
            <w:r>
              <w:rPr>
                <w:rFonts w:ascii="Arial" w:hAnsi="Arial" w:cs="Arial"/>
                <w:sz w:val="24"/>
                <w:szCs w:val="24"/>
              </w:rPr>
              <w:t>referrals</w:t>
            </w:r>
          </w:p>
          <w:p w14:paraId="0243E143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14BD62EC" w14:textId="17179C1E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Scope of practice; reflection and reflective practice; legislation relating to referral and veterinary practice; communication with the referring veterinary surgeon; practice within personal scope </w:t>
            </w:r>
            <w:r w:rsidRPr="00784BA7">
              <w:rPr>
                <w:rFonts w:ascii="Arial" w:hAnsi="Arial" w:cs="Arial"/>
                <w:sz w:val="24"/>
                <w:szCs w:val="24"/>
              </w:rPr>
              <w:t>and limitations.</w:t>
            </w:r>
          </w:p>
          <w:p w14:paraId="4088C43B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CE39B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A148B00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6AE17780" w14:textId="77777777" w:rsidTr="00E04B51">
        <w:tc>
          <w:tcPr>
            <w:tcW w:w="3795" w:type="dxa"/>
          </w:tcPr>
          <w:p w14:paraId="1D7E07EE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  <w:p w14:paraId="070302F1" w14:textId="77777777" w:rsidR="00A30414" w:rsidRPr="00CF50F0" w:rsidRDefault="00A30414" w:rsidP="00E04B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F50F0">
              <w:rPr>
                <w:rFonts w:ascii="Arial" w:hAnsi="Arial" w:cs="Arial"/>
              </w:rPr>
              <w:t>dentify personal and professional goals for continuing professional development in order to enhance competence to practice and maintain registered professional status</w:t>
            </w:r>
          </w:p>
          <w:p w14:paraId="199483FC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7198295E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7FEA5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Importance of CPD,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effective recording of CPD making it available for audit; evidence-based practice; literature review and understanding of the hierarchy </w:t>
            </w:r>
            <w:r>
              <w:rPr>
                <w:rFonts w:ascii="Arial" w:hAnsi="Arial" w:cs="Arial"/>
                <w:sz w:val="24"/>
                <w:szCs w:val="24"/>
              </w:rPr>
              <w:t>of evidence; maintaining a portfolio of evidence; reflective practice.</w:t>
            </w:r>
          </w:p>
          <w:p w14:paraId="1770F7C1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D6BAC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078870B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62E1DC40" w14:textId="77777777" w:rsidTr="00E04B51">
        <w:tc>
          <w:tcPr>
            <w:tcW w:w="3795" w:type="dxa"/>
          </w:tcPr>
          <w:p w14:paraId="66B266C7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DD51B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4D0449">
              <w:rPr>
                <w:rFonts w:ascii="Arial" w:hAnsi="Arial" w:cs="Arial"/>
                <w:sz w:val="24"/>
                <w:szCs w:val="24"/>
              </w:rPr>
              <w:t xml:space="preserve">Understand the ethical framework within 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</w:t>
            </w:r>
            <w:proofErr w:type="spellStart"/>
            <w:r w:rsidRPr="004D0449">
              <w:rPr>
                <w:rFonts w:ascii="Arial" w:hAnsi="Arial" w:cs="Arial"/>
                <w:sz w:val="24"/>
                <w:szCs w:val="24"/>
              </w:rPr>
              <w:t>hydrotherapists</w:t>
            </w:r>
            <w:proofErr w:type="spellEnd"/>
            <w:r w:rsidRPr="004D0449">
              <w:rPr>
                <w:rFonts w:ascii="Arial" w:hAnsi="Arial" w:cs="Arial"/>
                <w:sz w:val="24"/>
                <w:szCs w:val="24"/>
              </w:rPr>
              <w:t xml:space="preserve"> should work</w:t>
            </w:r>
          </w:p>
          <w:p w14:paraId="44854D77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14" w:type="dxa"/>
          </w:tcPr>
          <w:p w14:paraId="48F9B435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33743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4D0449">
              <w:rPr>
                <w:rFonts w:ascii="Arial" w:hAnsi="Arial" w:cs="Arial"/>
                <w:sz w:val="24"/>
                <w:szCs w:val="24"/>
              </w:rPr>
              <w:t>Understand the implications of client/owner/trainer/financial demands on practice. Develop and evaluate ethically based treatment programmes to maximise animal welfare and health.</w:t>
            </w:r>
          </w:p>
          <w:p w14:paraId="7AEBCF4A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C54CD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3CE0D53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32EA2386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0DCB7ECF" w14:textId="77777777" w:rsidR="00A30414" w:rsidRPr="00421133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Hydrotherapy </w:t>
            </w:r>
            <w:r w:rsidRPr="00421133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  <w:p w14:paraId="52CC92D4" w14:textId="77777777" w:rsidR="00A30414" w:rsidRPr="00CF50F0" w:rsidRDefault="00A30414" w:rsidP="00E04B51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0D29C1BC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C5E0B3" w:themeFill="accent6" w:themeFillTint="66"/>
          </w:tcPr>
          <w:p w14:paraId="15FA004C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224ADED8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B61A332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General professional skills and attributes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(cont.)</w:t>
            </w:r>
          </w:p>
          <w:p w14:paraId="4BBE94FF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should be able to: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966E0B0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2AC6A8EA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4CEC676B" w14:textId="77777777" w:rsidTr="00E04B51">
        <w:tc>
          <w:tcPr>
            <w:tcW w:w="3795" w:type="dxa"/>
            <w:shd w:val="clear" w:color="auto" w:fill="D9D9D9" w:themeFill="background1" w:themeFillShade="D9"/>
          </w:tcPr>
          <w:p w14:paraId="2D53C309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414" w:type="dxa"/>
            <w:shd w:val="clear" w:color="auto" w:fill="D9D9D9" w:themeFill="background1" w:themeFillShade="D9"/>
          </w:tcPr>
          <w:p w14:paraId="016DFD73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3A0DBB2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7D194155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12B7FB2E" w14:textId="77777777" w:rsidTr="00E04B51">
        <w:tc>
          <w:tcPr>
            <w:tcW w:w="3795" w:type="dxa"/>
          </w:tcPr>
          <w:p w14:paraId="2448525C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</w:p>
          <w:p w14:paraId="058C48C6" w14:textId="77777777" w:rsidR="00A30414" w:rsidRPr="00CF50F0" w:rsidRDefault="00A30414" w:rsidP="00E04B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F50F0">
              <w:rPr>
                <w:rFonts w:ascii="Arial" w:hAnsi="Arial" w:cs="Arial"/>
                <w:bCs/>
              </w:rPr>
              <w:t xml:space="preserve">romote, monitor and maintain health and safety in the </w:t>
            </w:r>
            <w:r>
              <w:rPr>
                <w:rFonts w:ascii="Arial" w:hAnsi="Arial" w:cs="Arial"/>
                <w:bCs/>
              </w:rPr>
              <w:t xml:space="preserve">working environment applying </w:t>
            </w:r>
            <w:r w:rsidRPr="00CF50F0">
              <w:rPr>
                <w:rFonts w:ascii="Arial" w:hAnsi="Arial" w:cs="Arial"/>
                <w:bCs/>
              </w:rPr>
              <w:t xml:space="preserve">principles of </w:t>
            </w:r>
            <w:r>
              <w:rPr>
                <w:rFonts w:ascii="Arial" w:hAnsi="Arial" w:cs="Arial"/>
                <w:bCs/>
              </w:rPr>
              <w:t>risk management, manual handling and</w:t>
            </w:r>
            <w:r w:rsidRPr="00DA795A">
              <w:rPr>
                <w:rFonts w:ascii="Arial" w:hAnsi="Arial" w:cs="Arial"/>
                <w:bCs/>
              </w:rPr>
              <w:t xml:space="preserve"> biosecurity</w:t>
            </w:r>
          </w:p>
          <w:p w14:paraId="71D093FE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A5CB9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42350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1DDB8271" w14:textId="77777777" w:rsidR="00A30414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927DC61" w14:textId="09D5A362" w:rsidR="00A30414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Health and safety legislation; manual handling legislation; reporting of specified incidences legislation and controlling substances potentially hazardous to health; Safe and empathetic animal handling; personal health and safety including safe working positions and PPE; </w:t>
            </w:r>
            <w:r>
              <w:rPr>
                <w:rFonts w:ascii="Arial" w:hAnsi="Arial" w:cs="Arial"/>
                <w:sz w:val="24"/>
                <w:szCs w:val="24"/>
              </w:rPr>
              <w:t xml:space="preserve">risk assessment and dynamic risk assessment, client safety; record keeping; evidence based practice; </w:t>
            </w:r>
            <w:r w:rsidRPr="00A215A8">
              <w:rPr>
                <w:rFonts w:ascii="Arial" w:hAnsi="Arial" w:cs="Arial"/>
                <w:sz w:val="24"/>
                <w:szCs w:val="24"/>
              </w:rPr>
              <w:t>d</w:t>
            </w:r>
            <w:r w:rsidRPr="00A215A8">
              <w:rPr>
                <w:rFonts w:ascii="Arial" w:hAnsi="Arial" w:cs="Arial"/>
                <w:bCs/>
                <w:sz w:val="24"/>
                <w:szCs w:val="24"/>
              </w:rPr>
              <w:t>isinfe</w:t>
            </w:r>
            <w:r>
              <w:rPr>
                <w:rFonts w:ascii="Arial" w:hAnsi="Arial" w:cs="Arial"/>
                <w:bCs/>
                <w:sz w:val="24"/>
                <w:szCs w:val="24"/>
              </w:rPr>
              <w:t>ction of equipment and clothing;</w:t>
            </w:r>
            <w:r w:rsidRPr="00A215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animal </w:t>
            </w:r>
            <w:r w:rsidRPr="00A215A8">
              <w:rPr>
                <w:rFonts w:ascii="Arial" w:hAnsi="Arial" w:cs="Arial"/>
                <w:sz w:val="24"/>
                <w:szCs w:val="24"/>
              </w:rPr>
              <w:t>notifiable and reportable diseases</w:t>
            </w:r>
            <w:r w:rsidRPr="00DA79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3E9AB9C" w14:textId="77777777" w:rsidR="00635E6F" w:rsidRDefault="00635E6F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3E38F9" w14:textId="77777777" w:rsidR="00A30414" w:rsidRPr="00CF50F0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C8A17" w14:textId="77777777" w:rsidR="00A30414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8EA61D5" w14:textId="77777777" w:rsidR="00A30414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1101E885" w14:textId="77777777" w:rsidTr="00E04B51">
        <w:tc>
          <w:tcPr>
            <w:tcW w:w="3795" w:type="dxa"/>
          </w:tcPr>
          <w:p w14:paraId="372BBC2C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23DEC11F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>Understand principles of clinical governance, and practi</w:t>
            </w:r>
            <w:r>
              <w:rPr>
                <w:rFonts w:ascii="Arial" w:hAnsi="Arial" w:cs="Arial"/>
                <w:bCs/>
                <w:color w:val="auto"/>
              </w:rPr>
              <w:t>c</w:t>
            </w:r>
            <w:r w:rsidRPr="00784BA7">
              <w:rPr>
                <w:rFonts w:ascii="Arial" w:hAnsi="Arial" w:cs="Arial"/>
                <w:bCs/>
                <w:color w:val="auto"/>
              </w:rPr>
              <w:t xml:space="preserve">e evidence-based clinical </w:t>
            </w:r>
            <w:r>
              <w:rPr>
                <w:rFonts w:ascii="Arial" w:hAnsi="Arial" w:cs="Arial"/>
                <w:bCs/>
                <w:color w:val="auto"/>
              </w:rPr>
              <w:t xml:space="preserve">hydrotherapy </w:t>
            </w:r>
            <w:r w:rsidRPr="00784BA7">
              <w:rPr>
                <w:rFonts w:ascii="Arial" w:hAnsi="Arial" w:cs="Arial"/>
                <w:bCs/>
                <w:color w:val="auto"/>
              </w:rPr>
              <w:t>practice</w:t>
            </w:r>
          </w:p>
          <w:p w14:paraId="33A393A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256391BC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A91A4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Reflection, analysis and improvement in clinical practice; importance of clinical audit and effect on future practice; peer review; case discussions and presentations; importance of CPD.</w:t>
            </w:r>
          </w:p>
        </w:tc>
        <w:tc>
          <w:tcPr>
            <w:tcW w:w="2268" w:type="dxa"/>
          </w:tcPr>
          <w:p w14:paraId="1712313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FF6254E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5F813010" w14:textId="77777777" w:rsidTr="00E04B51">
        <w:tc>
          <w:tcPr>
            <w:tcW w:w="3795" w:type="dxa"/>
          </w:tcPr>
          <w:p w14:paraId="2BE8FD6F" w14:textId="77777777" w:rsidR="00A30414" w:rsidRPr="00CF50F0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Pr="00CF50F0">
              <w:rPr>
                <w:rFonts w:ascii="Arial" w:hAnsi="Arial" w:cs="Arial"/>
                <w:sz w:val="24"/>
                <w:szCs w:val="24"/>
              </w:rPr>
              <w:t>ork effectively as a member of a multi-disciplinary tea</w:t>
            </w:r>
            <w:r>
              <w:rPr>
                <w:rFonts w:ascii="Arial" w:hAnsi="Arial" w:cs="Arial"/>
                <w:sz w:val="24"/>
                <w:szCs w:val="24"/>
              </w:rPr>
              <w:t>m in the delivery of services</w:t>
            </w:r>
          </w:p>
          <w:p w14:paraId="244F48FE" w14:textId="77777777" w:rsidR="00A30414" w:rsidRPr="00CF50F0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4AC575F6" w14:textId="09AF560E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communication, identification of members of the team: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first opinion and specialist veterinary surgeon, veterinary nurse, physiotherapist, behaviourist </w:t>
            </w: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2268" w:type="dxa"/>
          </w:tcPr>
          <w:p w14:paraId="144B392F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4DD793F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0A4C0916" w14:textId="77777777" w:rsidTr="00E04B51">
        <w:tc>
          <w:tcPr>
            <w:tcW w:w="3795" w:type="dxa"/>
          </w:tcPr>
          <w:p w14:paraId="7A1DCF45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574C3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ommunicate effectively with the public, </w:t>
            </w:r>
            <w:r>
              <w:rPr>
                <w:rFonts w:ascii="Arial" w:hAnsi="Arial" w:cs="Arial"/>
                <w:sz w:val="24"/>
                <w:szCs w:val="24"/>
              </w:rPr>
              <w:t xml:space="preserve">clients, </w:t>
            </w:r>
            <w:r w:rsidRPr="00CF50F0">
              <w:rPr>
                <w:rFonts w:ascii="Arial" w:hAnsi="Arial" w:cs="Arial"/>
                <w:sz w:val="24"/>
                <w:szCs w:val="24"/>
              </w:rPr>
              <w:t>professional colleagues and appropriate authorities</w:t>
            </w:r>
          </w:p>
          <w:p w14:paraId="3A7D4FDB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D576D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21BFECC2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A813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language and terminology for audience, use of professional terminology; verbal, non-verbal and written communication including discharge summaries/treatment synopsis, posters, oral presentations and advice leaflets</w:t>
            </w:r>
            <w:r w:rsidRPr="00784BA7">
              <w:rPr>
                <w:rFonts w:ascii="Arial" w:hAnsi="Arial" w:cs="Arial"/>
                <w:sz w:val="24"/>
                <w:szCs w:val="24"/>
              </w:rPr>
              <w:t>, social media and websites</w:t>
            </w:r>
          </w:p>
          <w:p w14:paraId="716B809A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1968C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D69436A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44C36C38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220540B9" w14:textId="77777777" w:rsidR="00A30414" w:rsidRPr="00421133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</w:t>
            </w:r>
            <w:r w:rsidRPr="00421133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  <w:p w14:paraId="3E90C7BB" w14:textId="77777777" w:rsidR="00A30414" w:rsidRPr="00CF50F0" w:rsidRDefault="00A30414" w:rsidP="00E04B51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534B388F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C5E0B3" w:themeFill="accent6" w:themeFillTint="66"/>
          </w:tcPr>
          <w:p w14:paraId="07C5A7CF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6D97D33D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81B66C7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General professional skills and attributes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(cont.)</w:t>
            </w:r>
          </w:p>
          <w:p w14:paraId="6E42B03D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should be able to: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F700D19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58B33226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3EB640E5" w14:textId="77777777" w:rsidTr="00E04B51">
        <w:tc>
          <w:tcPr>
            <w:tcW w:w="3795" w:type="dxa"/>
            <w:shd w:val="clear" w:color="auto" w:fill="D9D9D9" w:themeFill="background1" w:themeFillShade="D9"/>
          </w:tcPr>
          <w:p w14:paraId="748FB987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414" w:type="dxa"/>
            <w:shd w:val="clear" w:color="auto" w:fill="D9D9D9" w:themeFill="background1" w:themeFillShade="D9"/>
          </w:tcPr>
          <w:p w14:paraId="48CD5F50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09CE4FDD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4ADA95EB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1DA10A50" w14:textId="77777777" w:rsidTr="00E04B51">
        <w:tc>
          <w:tcPr>
            <w:tcW w:w="3795" w:type="dxa"/>
          </w:tcPr>
          <w:p w14:paraId="0826E9D9" w14:textId="23AAA154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F50F0">
              <w:rPr>
                <w:rFonts w:ascii="Arial" w:hAnsi="Arial" w:cs="Arial"/>
                <w:sz w:val="24"/>
                <w:szCs w:val="24"/>
              </w:rPr>
              <w:t>oster and maintain a good professional relationship with clients and colleagues, developing mutual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F0">
              <w:rPr>
                <w:rFonts w:ascii="Arial" w:hAnsi="Arial" w:cs="Arial"/>
                <w:sz w:val="24"/>
                <w:szCs w:val="24"/>
              </w:rPr>
              <w:t>trust and respecting professional views and confidentiality</w:t>
            </w:r>
          </w:p>
          <w:p w14:paraId="57E5CE79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6C2DBC8C" w14:textId="567C5C55" w:rsidR="00A30414" w:rsidRDefault="00A30414" w:rsidP="00E04B51">
            <w:pPr>
              <w:pStyle w:val="Default"/>
              <w:rPr>
                <w:rFonts w:ascii="Arial" w:hAnsi="Arial" w:cs="Arial"/>
              </w:rPr>
            </w:pPr>
            <w:r w:rsidRPr="008F7A52">
              <w:rPr>
                <w:rFonts w:ascii="Arial" w:hAnsi="Arial" w:cs="Arial"/>
              </w:rPr>
              <w:t>Professional conduct; professional competence; honesty and integrity; independence and impartiality; client confidentiality and trust; professional accountability</w:t>
            </w:r>
            <w:r>
              <w:rPr>
                <w:rFonts w:ascii="Arial" w:hAnsi="Arial" w:cs="Arial"/>
              </w:rPr>
              <w:t>;</w:t>
            </w:r>
            <w:r w:rsidRPr="008F7A52">
              <w:rPr>
                <w:rFonts w:ascii="Arial" w:hAnsi="Arial" w:cs="Arial"/>
              </w:rPr>
              <w:t xml:space="preserve"> professional socialisation</w:t>
            </w:r>
            <w:r>
              <w:rPr>
                <w:rFonts w:ascii="Arial" w:hAnsi="Arial" w:cs="Arial"/>
              </w:rPr>
              <w:t xml:space="preserve"> and</w:t>
            </w:r>
            <w:r w:rsidRPr="008F7A52">
              <w:rPr>
                <w:rFonts w:ascii="Arial" w:hAnsi="Arial" w:cs="Arial"/>
              </w:rPr>
              <w:t xml:space="preserve"> boundaries; ethical standards</w:t>
            </w:r>
            <w:r>
              <w:rPr>
                <w:rFonts w:ascii="Arial" w:hAnsi="Arial" w:cs="Arial"/>
              </w:rPr>
              <w:t>.</w:t>
            </w:r>
          </w:p>
          <w:p w14:paraId="31A73DFF" w14:textId="77777777" w:rsidR="00A30414" w:rsidRPr="008F7A52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023248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074FDB69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</w:tr>
      <w:tr w:rsidR="00A30414" w:rsidRPr="00CF50F0" w14:paraId="060416E3" w14:textId="77777777" w:rsidTr="00E04B51">
        <w:tc>
          <w:tcPr>
            <w:tcW w:w="3795" w:type="dxa"/>
          </w:tcPr>
          <w:p w14:paraId="46155742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</w:p>
          <w:p w14:paraId="3BC161A8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</w:t>
            </w:r>
            <w:r w:rsidRPr="00CF50F0">
              <w:rPr>
                <w:rFonts w:ascii="Arial" w:hAnsi="Arial" w:cs="Arial"/>
                <w:bCs/>
              </w:rPr>
              <w:t>pare accurate clinical and client records and case reports when necessary, in a form satisfactory to colleagues an</w:t>
            </w:r>
            <w:r>
              <w:rPr>
                <w:rFonts w:ascii="Arial" w:hAnsi="Arial" w:cs="Arial"/>
                <w:bCs/>
              </w:rPr>
              <w:t>d understandable by the public;</w:t>
            </w:r>
          </w:p>
          <w:p w14:paraId="04CC4C57" w14:textId="77777777" w:rsidR="00A30414" w:rsidRPr="00CF50F0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414" w:type="dxa"/>
          </w:tcPr>
          <w:p w14:paraId="2C996512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7379D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record keeping; legal and ethical requirements of documentation and record keeping.</w:t>
            </w:r>
          </w:p>
        </w:tc>
        <w:tc>
          <w:tcPr>
            <w:tcW w:w="2268" w:type="dxa"/>
          </w:tcPr>
          <w:p w14:paraId="5CAD2DDE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AC58173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6B4F17B8" w14:textId="77777777" w:rsidTr="00E04B51">
        <w:tc>
          <w:tcPr>
            <w:tcW w:w="3795" w:type="dxa"/>
          </w:tcPr>
          <w:p w14:paraId="65EEAA8D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1011C3E2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 xml:space="preserve">Understand the economic and emotional context in which the small animal </w:t>
            </w:r>
            <w:proofErr w:type="spellStart"/>
            <w:r w:rsidRPr="00784BA7">
              <w:rPr>
                <w:rFonts w:ascii="Arial" w:hAnsi="Arial" w:cs="Arial"/>
                <w:bCs/>
                <w:color w:val="auto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Cs/>
                <w:color w:val="auto"/>
              </w:rPr>
              <w:t xml:space="preserve"> operates;</w:t>
            </w:r>
          </w:p>
          <w:p w14:paraId="149474B8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E727D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428AEF5D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DA75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Need for emotional resilience and clinical confidence in areas of conflicting demands; recognition of workplace stress and where to seek assistance for themselves or others.</w:t>
            </w:r>
          </w:p>
        </w:tc>
        <w:tc>
          <w:tcPr>
            <w:tcW w:w="2268" w:type="dxa"/>
          </w:tcPr>
          <w:p w14:paraId="11D9854E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0DBCCDD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0DC2536F" w14:textId="77777777" w:rsidTr="00E04B51">
        <w:tc>
          <w:tcPr>
            <w:tcW w:w="3795" w:type="dxa"/>
          </w:tcPr>
          <w:p w14:paraId="544DDB17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49DAD4E6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 xml:space="preserve">Use their professional capabilities to contribute to the advancement of </w:t>
            </w:r>
            <w:r>
              <w:rPr>
                <w:rFonts w:ascii="Arial" w:hAnsi="Arial" w:cs="Arial"/>
                <w:bCs/>
                <w:color w:val="auto"/>
              </w:rPr>
              <w:t xml:space="preserve">canine </w:t>
            </w:r>
            <w:r w:rsidRPr="00784BA7">
              <w:rPr>
                <w:rFonts w:ascii="Arial" w:hAnsi="Arial" w:cs="Arial"/>
                <w:bCs/>
                <w:color w:val="auto"/>
              </w:rPr>
              <w:t>hydrotherapy knowledge, in order to improve the quality of animal health and welfare;</w:t>
            </w:r>
          </w:p>
          <w:p w14:paraId="6B2669B2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</w:tcPr>
          <w:p w14:paraId="3BB1D251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E429F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Recognise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the need to support the education and training of future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sz w:val="24"/>
                <w:szCs w:val="24"/>
              </w:rPr>
              <w:t>hydrotherapists</w:t>
            </w:r>
            <w:proofErr w:type="spellEnd"/>
            <w:r w:rsidRPr="00784BA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the importance of CPD, </w:t>
            </w:r>
            <w:r w:rsidRPr="00784BA7">
              <w:rPr>
                <w:rFonts w:ascii="Arial" w:hAnsi="Arial" w:cs="Arial"/>
                <w:sz w:val="24"/>
                <w:szCs w:val="24"/>
              </w:rPr>
              <w:t>duty of candour.</w:t>
            </w:r>
          </w:p>
        </w:tc>
        <w:tc>
          <w:tcPr>
            <w:tcW w:w="2268" w:type="dxa"/>
          </w:tcPr>
          <w:p w14:paraId="7CAE9564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0A6100B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6E665703" w14:textId="77777777" w:rsidTr="00E04B51">
        <w:tc>
          <w:tcPr>
            <w:tcW w:w="3795" w:type="dxa"/>
          </w:tcPr>
          <w:p w14:paraId="73079034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043414A7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 xml:space="preserve">Perform effective service management with the use of suitable techniques and systems appropriate for </w:t>
            </w:r>
            <w:r>
              <w:rPr>
                <w:rFonts w:ascii="Arial" w:hAnsi="Arial" w:cs="Arial"/>
                <w:bCs/>
                <w:color w:val="auto"/>
              </w:rPr>
              <w:t>canine</w:t>
            </w:r>
            <w:r w:rsidRPr="00784BA7">
              <w:rPr>
                <w:rFonts w:ascii="Arial" w:hAnsi="Arial" w:cs="Arial"/>
                <w:bCs/>
                <w:color w:val="auto"/>
              </w:rPr>
              <w:t xml:space="preserve"> hydrotherapy;</w:t>
            </w:r>
          </w:p>
          <w:p w14:paraId="5D090496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414" w:type="dxa"/>
          </w:tcPr>
          <w:p w14:paraId="3E01D7FE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7FB85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84BA7">
              <w:rPr>
                <w:rFonts w:ascii="Arial" w:hAnsi="Arial" w:cs="Arial"/>
                <w:sz w:val="24"/>
                <w:szCs w:val="24"/>
              </w:rPr>
              <w:t>kills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negotiating expectations;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personnel management</w:t>
            </w:r>
            <w:r>
              <w:rPr>
                <w:rFonts w:ascii="Arial" w:hAnsi="Arial" w:cs="Arial"/>
                <w:sz w:val="24"/>
                <w:szCs w:val="24"/>
              </w:rPr>
              <w:t>; effective and appropriate communication; management of risk assessments; diary management and customer care.</w:t>
            </w:r>
          </w:p>
          <w:p w14:paraId="7E090BC2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507A4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DD2E34A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4F2B7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0F805497" w14:textId="0B0024EE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1F957396" w14:textId="3627EBBE" w:rsidR="00635E6F" w:rsidRDefault="00635E6F" w:rsidP="00A30414">
      <w:pPr>
        <w:rPr>
          <w:rFonts w:ascii="Arial" w:hAnsi="Arial" w:cs="Arial"/>
          <w:sz w:val="24"/>
          <w:szCs w:val="24"/>
        </w:rPr>
      </w:pPr>
    </w:p>
    <w:p w14:paraId="348BB409" w14:textId="77777777" w:rsidR="00635E6F" w:rsidRDefault="00635E6F" w:rsidP="00A30414">
      <w:pPr>
        <w:rPr>
          <w:rFonts w:ascii="Arial" w:hAnsi="Arial" w:cs="Arial"/>
          <w:sz w:val="24"/>
          <w:szCs w:val="24"/>
        </w:rPr>
      </w:pPr>
    </w:p>
    <w:p w14:paraId="4939CCDE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49753A56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5283"/>
        <w:gridCol w:w="2268"/>
        <w:gridCol w:w="2471"/>
      </w:tblGrid>
      <w:tr w:rsidR="00A30414" w:rsidRPr="00CF50F0" w14:paraId="630060EA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314BDF58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Competencies</w:t>
            </w:r>
          </w:p>
          <w:p w14:paraId="46C3EE3D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59767A2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C5E0B3" w:themeFill="accent6" w:themeFillTint="66"/>
          </w:tcPr>
          <w:p w14:paraId="7C6FAB02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0B0E3D19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092CE25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Underpinning knowledge and understanding</w:t>
            </w:r>
          </w:p>
          <w:p w14:paraId="3AFB32D0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should be able to: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1D93971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157D82C3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13165D8E" w14:textId="77777777" w:rsidTr="00E04B51">
        <w:tc>
          <w:tcPr>
            <w:tcW w:w="3926" w:type="dxa"/>
            <w:shd w:val="clear" w:color="auto" w:fill="D9D9D9" w:themeFill="background1" w:themeFillShade="D9"/>
          </w:tcPr>
          <w:p w14:paraId="3C4A9BC8" w14:textId="77777777" w:rsidR="00A30414" w:rsidRPr="00DA795A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15472E3C" w14:textId="77777777" w:rsidR="00A30414" w:rsidRPr="00DA795A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79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66C580D2" w14:textId="77777777" w:rsidR="00A30414" w:rsidRPr="00DA795A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41EBEE00" w14:textId="77777777" w:rsidR="00A30414" w:rsidRPr="00DA795A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65DE1188" w14:textId="77777777" w:rsidTr="00E04B51">
        <w:tc>
          <w:tcPr>
            <w:tcW w:w="3926" w:type="dxa"/>
          </w:tcPr>
          <w:p w14:paraId="5C0FC51C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  <w:p w14:paraId="6409A9AC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 xml:space="preserve">Understand the </w:t>
            </w:r>
            <w:r>
              <w:rPr>
                <w:rFonts w:ascii="Arial" w:hAnsi="Arial" w:cs="Arial"/>
                <w:color w:val="auto"/>
              </w:rPr>
              <w:t xml:space="preserve">canine </w:t>
            </w:r>
            <w:r w:rsidRPr="00784BA7">
              <w:rPr>
                <w:rFonts w:ascii="Arial" w:hAnsi="Arial" w:cs="Arial"/>
                <w:color w:val="auto"/>
              </w:rPr>
              <w:t xml:space="preserve">structure, function and </w:t>
            </w:r>
            <w:r>
              <w:rPr>
                <w:rFonts w:ascii="Arial" w:hAnsi="Arial" w:cs="Arial"/>
                <w:color w:val="auto"/>
              </w:rPr>
              <w:t>relevant clinical behaviour</w:t>
            </w:r>
          </w:p>
          <w:p w14:paraId="61BF17E7" w14:textId="77777777" w:rsidR="00A30414" w:rsidRPr="00DA795A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B04F2C0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196EE" w14:textId="77777777" w:rsidR="00A30414" w:rsidRPr="00DA795A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Canine anatomy and physiology relating to musculoskeletal and nervous systems</w:t>
            </w:r>
            <w:r w:rsidRPr="00784BA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3EC">
              <w:rPr>
                <w:rFonts w:ascii="Arial" w:hAnsi="Arial" w:cs="Arial"/>
                <w:sz w:val="24"/>
                <w:szCs w:val="24"/>
              </w:rPr>
              <w:t>Normal behaviour and interpreting normal and abnormal behavioural signs</w:t>
            </w:r>
            <w:r>
              <w:rPr>
                <w:rFonts w:ascii="Arial" w:hAnsi="Arial" w:cs="Arial"/>
                <w:sz w:val="24"/>
                <w:szCs w:val="24"/>
              </w:rPr>
              <w:t xml:space="preserve"> in a clinical context</w:t>
            </w:r>
            <w:r w:rsidRPr="00A633E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Apply the underpinning knowledge and understanding to meet the animal welfare needs of the canine patient.</w:t>
            </w:r>
          </w:p>
        </w:tc>
        <w:tc>
          <w:tcPr>
            <w:tcW w:w="2268" w:type="dxa"/>
          </w:tcPr>
          <w:p w14:paraId="7467E09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01F8FD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35F6BE57" w14:textId="77777777" w:rsidTr="00E04B51">
        <w:tc>
          <w:tcPr>
            <w:tcW w:w="3926" w:type="dxa"/>
          </w:tcPr>
          <w:p w14:paraId="135373DD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09684" w14:textId="77777777" w:rsidR="00A30414" w:rsidRPr="00DA795A" w:rsidRDefault="00A30414" w:rsidP="00E04B51">
            <w:pPr>
              <w:rPr>
                <w:rFonts w:ascii="Arial" w:hAnsi="Arial" w:cs="Arial"/>
              </w:rPr>
            </w:pPr>
            <w:r w:rsidRPr="007471B1">
              <w:rPr>
                <w:rFonts w:ascii="Arial" w:hAnsi="Arial" w:cs="Arial"/>
                <w:sz w:val="24"/>
                <w:szCs w:val="24"/>
              </w:rPr>
              <w:t xml:space="preserve">Understand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demands of canine </w:t>
            </w:r>
            <w:r w:rsidRPr="00DD722B">
              <w:rPr>
                <w:rFonts w:ascii="Arial" w:hAnsi="Arial" w:cs="Arial"/>
                <w:sz w:val="24"/>
                <w:szCs w:val="24"/>
              </w:rPr>
              <w:t>competiti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DD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working </w:t>
            </w:r>
            <w:r w:rsidRPr="007471B1">
              <w:rPr>
                <w:rFonts w:ascii="Arial" w:hAnsi="Arial" w:cs="Arial"/>
                <w:sz w:val="24"/>
                <w:szCs w:val="24"/>
              </w:rPr>
              <w:t xml:space="preserve">activities </w:t>
            </w:r>
          </w:p>
        </w:tc>
        <w:tc>
          <w:tcPr>
            <w:tcW w:w="5283" w:type="dxa"/>
          </w:tcPr>
          <w:p w14:paraId="5CEB066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10C42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A633EC">
              <w:rPr>
                <w:rFonts w:ascii="Arial" w:hAnsi="Arial" w:cs="Arial"/>
                <w:sz w:val="24"/>
                <w:szCs w:val="24"/>
              </w:rPr>
              <w:t>Acknowledge differing sporting/physiological requirements e.g. field sports compared to agility; or working activities e.g. police dogs, guide dogs.</w:t>
            </w:r>
          </w:p>
        </w:tc>
        <w:tc>
          <w:tcPr>
            <w:tcW w:w="2268" w:type="dxa"/>
          </w:tcPr>
          <w:p w14:paraId="0920295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1DE3DD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32945E23" w14:textId="77777777" w:rsidTr="00E04B51">
        <w:tc>
          <w:tcPr>
            <w:tcW w:w="3926" w:type="dxa"/>
          </w:tcPr>
          <w:p w14:paraId="55F0DEA7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A9EB6" w14:textId="77777777" w:rsidR="00A30414" w:rsidRPr="00784BA7" w:rsidRDefault="00A30414" w:rsidP="00E04B51">
            <w:pPr>
              <w:rPr>
                <w:rFonts w:ascii="Arial" w:hAnsi="Arial" w:cs="Arial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pathophysiology and resulting clinical features of </w:t>
            </w:r>
            <w:r>
              <w:rPr>
                <w:rFonts w:ascii="Arial" w:hAnsi="Arial" w:cs="Arial"/>
                <w:sz w:val="24"/>
                <w:szCs w:val="24"/>
              </w:rPr>
              <w:t xml:space="preserve">common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conditions encountered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hydrotherapy practice </w:t>
            </w:r>
          </w:p>
        </w:tc>
        <w:tc>
          <w:tcPr>
            <w:tcW w:w="5283" w:type="dxa"/>
          </w:tcPr>
          <w:p w14:paraId="0AC77121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BBDA1" w14:textId="77777777" w:rsidR="00A30414" w:rsidRPr="006E43A8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Pathophysiology and clinical features of commonly encountered musculoskeletal and neurological conditions in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hydrotherapy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practice. </w:t>
            </w:r>
            <w:r>
              <w:rPr>
                <w:rFonts w:ascii="Arial" w:hAnsi="Arial" w:cs="Arial"/>
                <w:sz w:val="24"/>
                <w:szCs w:val="24"/>
              </w:rPr>
              <w:t>Apply accurate clinical reasoning to treatment approaches in the management of common canine conditions.</w:t>
            </w:r>
          </w:p>
        </w:tc>
        <w:tc>
          <w:tcPr>
            <w:tcW w:w="2268" w:type="dxa"/>
          </w:tcPr>
          <w:p w14:paraId="14B69DA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CCA2904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62C44980" w14:textId="77777777" w:rsidTr="00E04B51">
        <w:tc>
          <w:tcPr>
            <w:tcW w:w="3926" w:type="dxa"/>
          </w:tcPr>
          <w:p w14:paraId="00EC3CD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6823D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>
              <w:rPr>
                <w:rFonts w:ascii="Arial" w:hAnsi="Arial" w:cs="Arial"/>
                <w:sz w:val="24"/>
                <w:szCs w:val="24"/>
              </w:rPr>
              <w:t>basic canine biomechanics relating to hydrotherapy practice</w:t>
            </w:r>
          </w:p>
          <w:p w14:paraId="031EFCE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6D83B35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44E4C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Biomechanics of movement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key patterns of movement; the use of subjective and objective assessment for movement.</w:t>
            </w:r>
          </w:p>
        </w:tc>
        <w:tc>
          <w:tcPr>
            <w:tcW w:w="2268" w:type="dxa"/>
          </w:tcPr>
          <w:p w14:paraId="631C858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83ACC81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4AF22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318"/>
        <w:gridCol w:w="2126"/>
        <w:gridCol w:w="2613"/>
      </w:tblGrid>
      <w:tr w:rsidR="00A30414" w:rsidRPr="00DA795A" w14:paraId="5BEB7139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28FF79F4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3673461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Hydrotherapy Competencies</w:t>
            </w:r>
          </w:p>
          <w:p w14:paraId="6BF64DDF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631641BF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5E0B3" w:themeFill="accent6" w:themeFillTint="66"/>
          </w:tcPr>
          <w:p w14:paraId="67E51F37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DA795A" w14:paraId="69204650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263754A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Underpinning knowledge and understanding (cont.)</w:t>
            </w:r>
          </w:p>
          <w:p w14:paraId="6C979310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should be able to: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0DF1BE55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3" w:type="dxa"/>
            <w:vMerge w:val="restart"/>
            <w:shd w:val="clear" w:color="auto" w:fill="D9D9D9" w:themeFill="background1" w:themeFillShade="D9"/>
          </w:tcPr>
          <w:p w14:paraId="0E1F7D8D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DA795A" w14:paraId="461E95F6" w14:textId="77777777" w:rsidTr="00E04B51">
        <w:tc>
          <w:tcPr>
            <w:tcW w:w="3891" w:type="dxa"/>
            <w:shd w:val="clear" w:color="auto" w:fill="D9D9D9" w:themeFill="background1" w:themeFillShade="D9"/>
          </w:tcPr>
          <w:p w14:paraId="16365ED4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318" w:type="dxa"/>
            <w:shd w:val="clear" w:color="auto" w:fill="D9D9D9" w:themeFill="background1" w:themeFillShade="D9"/>
          </w:tcPr>
          <w:p w14:paraId="3EE0B6D8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Guidance: 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DD34F6A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D9D9D9" w:themeFill="background1" w:themeFillShade="D9"/>
          </w:tcPr>
          <w:p w14:paraId="3E9A7245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3"/>
      <w:tr w:rsidR="00A30414" w14:paraId="56571795" w14:textId="77777777" w:rsidTr="00E04B51">
        <w:tc>
          <w:tcPr>
            <w:tcW w:w="3891" w:type="dxa"/>
          </w:tcPr>
          <w:p w14:paraId="1E6BD07E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92A283F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>Identify</w:t>
            </w:r>
            <w:r>
              <w:rPr>
                <w:rFonts w:ascii="Arial" w:hAnsi="Arial" w:cs="Arial"/>
                <w:color w:val="auto"/>
              </w:rPr>
              <w:t>, and apply to hydrotherapy practice,</w:t>
            </w:r>
            <w:r w:rsidRPr="00784BA7">
              <w:rPr>
                <w:rFonts w:ascii="Arial" w:hAnsi="Arial" w:cs="Arial"/>
                <w:color w:val="auto"/>
              </w:rPr>
              <w:t xml:space="preserve"> legislation relating to animal health and welfare</w:t>
            </w:r>
          </w:p>
          <w:p w14:paraId="5156D4C0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</w:tcPr>
          <w:p w14:paraId="0B2C97C1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7DF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Specific laws governing animal welfare and health. Animal Welfare Act 2006</w:t>
            </w:r>
            <w:r>
              <w:rPr>
                <w:rFonts w:ascii="Arial" w:hAnsi="Arial" w:cs="Arial"/>
                <w:sz w:val="24"/>
                <w:szCs w:val="24"/>
              </w:rPr>
              <w:t>, Veterinary Surgeons Act 1966</w:t>
            </w:r>
            <w:r w:rsidRPr="00784BA7">
              <w:rPr>
                <w:rFonts w:ascii="Arial" w:hAnsi="Arial" w:cs="Arial"/>
                <w:sz w:val="24"/>
                <w:szCs w:val="24"/>
              </w:rPr>
              <w:t>. Re</w:t>
            </w:r>
            <w:r>
              <w:rPr>
                <w:rFonts w:ascii="Arial" w:hAnsi="Arial" w:cs="Arial"/>
                <w:sz w:val="24"/>
                <w:szCs w:val="24"/>
              </w:rPr>
              <w:t>ferral and report back to the veterinary surgeon with any concerns.</w:t>
            </w:r>
          </w:p>
          <w:p w14:paraId="01DB1EB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35E58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4B2B1AE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14:paraId="2CAD404A" w14:textId="77777777" w:rsidTr="00E04B51">
        <w:tc>
          <w:tcPr>
            <w:tcW w:w="3891" w:type="dxa"/>
          </w:tcPr>
          <w:p w14:paraId="663091E2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0597460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>Identify</w:t>
            </w:r>
            <w:r>
              <w:rPr>
                <w:rFonts w:ascii="Arial" w:hAnsi="Arial" w:cs="Arial"/>
                <w:color w:val="auto"/>
              </w:rPr>
              <w:t xml:space="preserve"> and apply</w:t>
            </w:r>
            <w:r w:rsidRPr="00784BA7">
              <w:rPr>
                <w:rFonts w:ascii="Arial" w:hAnsi="Arial" w:cs="Arial"/>
                <w:color w:val="auto"/>
              </w:rPr>
              <w:t xml:space="preserve"> legislation</w:t>
            </w:r>
            <w:r>
              <w:rPr>
                <w:rFonts w:ascii="Arial" w:hAnsi="Arial" w:cs="Arial"/>
                <w:color w:val="auto"/>
              </w:rPr>
              <w:t xml:space="preserve"> applicable </w:t>
            </w:r>
            <w:r w:rsidRPr="00784BA7">
              <w:rPr>
                <w:rFonts w:ascii="Arial" w:hAnsi="Arial" w:cs="Arial"/>
                <w:color w:val="auto"/>
              </w:rPr>
              <w:t xml:space="preserve">to the canine hydrotherapy </w:t>
            </w:r>
            <w:r>
              <w:rPr>
                <w:rFonts w:ascii="Arial" w:hAnsi="Arial" w:cs="Arial"/>
                <w:color w:val="auto"/>
              </w:rPr>
              <w:t>practice</w:t>
            </w:r>
          </w:p>
          <w:p w14:paraId="32D26895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318" w:type="dxa"/>
          </w:tcPr>
          <w:p w14:paraId="4D02F09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40615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Management of Public Swimming Pools British Standards Institute BSI PAS 39.2003; Health and Safety at Work Act 1974; Management of Health and Safety at Work Regulations 1999; The Control of Legionella Bacteria in Wat</w:t>
            </w:r>
            <w:r>
              <w:rPr>
                <w:rFonts w:ascii="Arial" w:hAnsi="Arial" w:cs="Arial"/>
                <w:sz w:val="24"/>
                <w:szCs w:val="24"/>
              </w:rPr>
              <w:t xml:space="preserve">er Systems (L8) ISBN 0717617726; </w:t>
            </w:r>
            <w:r w:rsidRPr="004D0449">
              <w:rPr>
                <w:rFonts w:ascii="Arial" w:hAnsi="Arial" w:cs="Arial"/>
                <w:sz w:val="24"/>
                <w:szCs w:val="24"/>
              </w:rPr>
              <w:t>Managing Health and Safety in Swimming Pools (HSG179) 3rd Ed. ISBN 9780717626861; Control of Substances Hazardous to Health Regulations 2002 (COSHH); The Legionella Code of Practice &amp; Guidance on Regulations (L8 Fourth Edition) including HSG274 and/or Health Technical Memorandum 04-01;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49">
              <w:rPr>
                <w:rFonts w:ascii="Arial" w:hAnsi="Arial" w:cs="Arial"/>
                <w:sz w:val="24"/>
                <w:szCs w:val="24"/>
              </w:rPr>
              <w:t xml:space="preserve">Reporting of Injuries, Diseases and Dangerous Occurrences Regulations (RIDDOR) 2013; Veterinary Surgeons Act 1966; </w:t>
            </w:r>
            <w:r>
              <w:rPr>
                <w:rFonts w:ascii="Arial" w:hAnsi="Arial" w:cs="Arial"/>
                <w:sz w:val="24"/>
                <w:szCs w:val="24"/>
              </w:rPr>
              <w:t xml:space="preserve">Veterinary Surgery (Exemptions) Order 2015; </w:t>
            </w:r>
            <w:r w:rsidRPr="004D0449">
              <w:rPr>
                <w:rFonts w:ascii="Arial" w:hAnsi="Arial" w:cs="Arial"/>
                <w:sz w:val="24"/>
                <w:szCs w:val="24"/>
              </w:rPr>
              <w:t>Health and Safety (First Aid) Regulations 1981;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4D0449">
              <w:rPr>
                <w:rFonts w:ascii="Arial" w:hAnsi="Arial" w:cs="Arial"/>
                <w:sz w:val="24"/>
                <w:szCs w:val="24"/>
              </w:rPr>
              <w:t xml:space="preserve">Manual Handling Operations Regulations 1992; </w:t>
            </w:r>
            <w:r w:rsidRPr="004D0449">
              <w:rPr>
                <w:rFonts w:ascii="Arial" w:hAnsi="Arial" w:cs="Arial"/>
                <w:sz w:val="24"/>
                <w:szCs w:val="24"/>
              </w:rPr>
              <w:lastRenderedPageBreak/>
              <w:t>Waste (England and Wales) Regulations 2011; Electricity at Work Regulations 1989</w:t>
            </w:r>
            <w:r>
              <w:rPr>
                <w:rFonts w:ascii="Arial" w:hAnsi="Arial" w:cs="Arial"/>
                <w:sz w:val="24"/>
                <w:szCs w:val="24"/>
              </w:rPr>
              <w:t>; Environmental legislation. Infection control and reporting of notifiable diseases via referring veterinary surgeon.</w:t>
            </w:r>
          </w:p>
          <w:p w14:paraId="4E795399" w14:textId="10D132F8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8FA5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4F88257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784BA7" w14:paraId="527B770A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0D8813F4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Hydrotherapy Competencies</w:t>
            </w:r>
          </w:p>
          <w:p w14:paraId="38722C8A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F238D1E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5E0B3" w:themeFill="accent6" w:themeFillTint="66"/>
          </w:tcPr>
          <w:p w14:paraId="61E96959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784BA7" w14:paraId="308C4074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65929033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Underpinning knowledge and understanding (cont.)</w:t>
            </w:r>
          </w:p>
          <w:p w14:paraId="42B2DF00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should be able to: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6321E11C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3" w:type="dxa"/>
            <w:vMerge w:val="restart"/>
            <w:shd w:val="clear" w:color="auto" w:fill="D9D9D9" w:themeFill="background1" w:themeFillShade="D9"/>
          </w:tcPr>
          <w:p w14:paraId="25C5CE68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784BA7" w14:paraId="7FDB24A8" w14:textId="77777777" w:rsidTr="00E04B51">
        <w:tc>
          <w:tcPr>
            <w:tcW w:w="3891" w:type="dxa"/>
            <w:shd w:val="clear" w:color="auto" w:fill="D9D9D9" w:themeFill="background1" w:themeFillShade="D9"/>
          </w:tcPr>
          <w:p w14:paraId="0F915F5C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318" w:type="dxa"/>
            <w:shd w:val="clear" w:color="auto" w:fill="D9D9D9" w:themeFill="background1" w:themeFillShade="D9"/>
          </w:tcPr>
          <w:p w14:paraId="57040F42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Guidance: 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1CA31B7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D9D9D9" w:themeFill="background1" w:themeFillShade="D9"/>
          </w:tcPr>
          <w:p w14:paraId="54E2120B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14:paraId="5AAEEDCF" w14:textId="77777777" w:rsidTr="00E04B51">
        <w:tc>
          <w:tcPr>
            <w:tcW w:w="3891" w:type="dxa"/>
          </w:tcPr>
          <w:p w14:paraId="151A3A1E" w14:textId="77777777" w:rsidR="00A30414" w:rsidRPr="004D0449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2A3458C2" w14:textId="77777777" w:rsidR="00A30414" w:rsidRPr="004D0449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4D0449">
              <w:rPr>
                <w:rFonts w:ascii="Arial" w:hAnsi="Arial" w:cs="Arial"/>
                <w:bCs/>
                <w:color w:val="auto"/>
              </w:rPr>
              <w:t xml:space="preserve">Recognise the </w:t>
            </w:r>
            <w:r>
              <w:rPr>
                <w:rFonts w:ascii="Arial" w:hAnsi="Arial" w:cs="Arial"/>
                <w:bCs/>
                <w:color w:val="auto"/>
              </w:rPr>
              <w:t xml:space="preserve">signs and symptoms of ill health </w:t>
            </w:r>
            <w:r w:rsidRPr="004D0449">
              <w:rPr>
                <w:rFonts w:ascii="Arial" w:hAnsi="Arial" w:cs="Arial"/>
                <w:bCs/>
                <w:color w:val="auto"/>
              </w:rPr>
              <w:t>in canines</w:t>
            </w:r>
          </w:p>
          <w:p w14:paraId="353DC55F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99E83" w14:textId="77777777" w:rsidR="00A30414" w:rsidRPr="004D0449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8" w:type="dxa"/>
          </w:tcPr>
          <w:p w14:paraId="5AD2C8A0" w14:textId="77777777" w:rsidR="00A30414" w:rsidRPr="004D0449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679570" w14:textId="77777777" w:rsidR="00A30414" w:rsidRPr="0050627A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27A">
              <w:rPr>
                <w:rFonts w:ascii="Arial" w:hAnsi="Arial" w:cs="Arial"/>
                <w:sz w:val="24"/>
                <w:szCs w:val="24"/>
              </w:rPr>
              <w:t>Recognition of the clinical signs of ill health and modes of disease transmission that can affect canines and the risks associated with human health.</w:t>
            </w:r>
          </w:p>
          <w:p w14:paraId="17DCD86F" w14:textId="77777777" w:rsidR="00A30414" w:rsidRPr="004D0449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67DFA3" w14:textId="77777777" w:rsidR="00A30414" w:rsidRPr="004D0449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1FB245D" w14:textId="77777777" w:rsidR="00A30414" w:rsidRPr="004D0449" w:rsidRDefault="00A30414" w:rsidP="00E04B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5F8DE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288907E2" w14:textId="77777777" w:rsidR="00A30414" w:rsidRDefault="00A30414" w:rsidP="00A30414">
      <w:p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</w:p>
    <w:p w14:paraId="2C003B86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1FF85607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150915EC" w14:textId="319EFFD2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3BC8FA99" w14:textId="77777777" w:rsidR="00635E6F" w:rsidRDefault="00635E6F" w:rsidP="00A30414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189ACE3C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05E6A2ED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p w14:paraId="7C050A60" w14:textId="77777777" w:rsidR="00A30414" w:rsidRDefault="00A30414" w:rsidP="00A304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5327"/>
        <w:gridCol w:w="2126"/>
        <w:gridCol w:w="2613"/>
      </w:tblGrid>
      <w:tr w:rsidR="00A30414" w:rsidRPr="00CF50F0" w14:paraId="0C1EB77C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686C127D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Competencies</w:t>
            </w:r>
          </w:p>
          <w:p w14:paraId="150E2AF1" w14:textId="77777777" w:rsidR="00A30414" w:rsidRPr="00784BA7" w:rsidRDefault="00A30414" w:rsidP="00E04B51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5B9217BF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5E0B3" w:themeFill="accent6" w:themeFillTint="66"/>
          </w:tcPr>
          <w:p w14:paraId="0EA5DD12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0C267424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171CF84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Practical and clinical competenc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</w:p>
          <w:p w14:paraId="5632A8A9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should be able to: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707D2D97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3" w:type="dxa"/>
            <w:vMerge w:val="restart"/>
            <w:shd w:val="clear" w:color="auto" w:fill="D9D9D9" w:themeFill="background1" w:themeFillShade="D9"/>
          </w:tcPr>
          <w:p w14:paraId="0D4ADDAA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0964292D" w14:textId="77777777" w:rsidTr="00E04B51">
        <w:tc>
          <w:tcPr>
            <w:tcW w:w="3882" w:type="dxa"/>
            <w:shd w:val="clear" w:color="auto" w:fill="D9D9D9" w:themeFill="background1" w:themeFillShade="D9"/>
          </w:tcPr>
          <w:p w14:paraId="3A423117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327" w:type="dxa"/>
            <w:shd w:val="clear" w:color="auto" w:fill="D9D9D9" w:themeFill="background1" w:themeFillShade="D9"/>
          </w:tcPr>
          <w:p w14:paraId="1862190C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667A519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D9D9D9" w:themeFill="background1" w:themeFillShade="D9"/>
          </w:tcPr>
          <w:p w14:paraId="51356B59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7C0A81CD" w14:textId="77777777" w:rsidTr="00E04B51">
        <w:tc>
          <w:tcPr>
            <w:tcW w:w="3882" w:type="dxa"/>
          </w:tcPr>
          <w:p w14:paraId="628C4FC7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  <w:p w14:paraId="3BDD7A7B" w14:textId="77777777" w:rsidR="00A30414" w:rsidRPr="00CF50F0" w:rsidRDefault="00A30414" w:rsidP="00E04B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F50F0">
              <w:rPr>
                <w:rFonts w:ascii="Arial" w:hAnsi="Arial" w:cs="Arial"/>
              </w:rPr>
              <w:t>ssess patients safely and effectively</w:t>
            </w:r>
            <w:r>
              <w:rPr>
                <w:rFonts w:ascii="Arial" w:hAnsi="Arial" w:cs="Arial"/>
              </w:rPr>
              <w:t xml:space="preserve">, </w:t>
            </w:r>
            <w:r w:rsidRPr="00CF50F0">
              <w:rPr>
                <w:rFonts w:ascii="Arial" w:hAnsi="Arial" w:cs="Arial"/>
              </w:rPr>
              <w:t>considering phy</w:t>
            </w:r>
            <w:r>
              <w:rPr>
                <w:rFonts w:ascii="Arial" w:hAnsi="Arial" w:cs="Arial"/>
              </w:rPr>
              <w:t>sical, welfare and behavioura</w:t>
            </w:r>
            <w:r w:rsidRPr="00CF50F0">
              <w:rPr>
                <w:rFonts w:ascii="Arial" w:hAnsi="Arial" w:cs="Arial"/>
              </w:rPr>
              <w:t>l needs</w:t>
            </w:r>
            <w:r>
              <w:rPr>
                <w:rFonts w:ascii="Arial" w:hAnsi="Arial" w:cs="Arial"/>
              </w:rPr>
              <w:t xml:space="preserve"> of the individual animal and supporting the owner client</w:t>
            </w:r>
          </w:p>
          <w:p w14:paraId="3AB09DD2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352AA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70147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</w:tcPr>
          <w:p w14:paraId="29E8B92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36455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Humane, empathetic and careful animal handling to include the use of therapeutic handling </w:t>
            </w:r>
            <w:r w:rsidRPr="00784BA7">
              <w:rPr>
                <w:rFonts w:ascii="Arial" w:hAnsi="Arial" w:cs="Arial"/>
                <w:sz w:val="24"/>
                <w:szCs w:val="24"/>
              </w:rPr>
              <w:t>techniques and equipment as appropriate. The use of appropriate restraint and directing others in effective constraint.  Subjective assessment and detailed history taking; interpretation of referral and results of relevant investigations. Objective assessment; observation</w:t>
            </w:r>
            <w:r>
              <w:rPr>
                <w:rFonts w:ascii="Arial" w:hAnsi="Arial" w:cs="Arial"/>
                <w:sz w:val="24"/>
                <w:szCs w:val="24"/>
              </w:rPr>
              <w:t>, palpation etc. Assessment of normal movement and functionality linked to structure and biomechanics.</w:t>
            </w:r>
          </w:p>
          <w:p w14:paraId="62FCEAF1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0621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9CDED0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557B1C34" w14:textId="77777777" w:rsidTr="00E04B51">
        <w:tc>
          <w:tcPr>
            <w:tcW w:w="3882" w:type="dxa"/>
          </w:tcPr>
          <w:p w14:paraId="3A227D06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  <w:p w14:paraId="58232A37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  <w:r w:rsidRPr="004F68A9">
              <w:rPr>
                <w:rFonts w:ascii="Arial" w:hAnsi="Arial" w:cs="Arial"/>
                <w:color w:val="auto"/>
              </w:rPr>
              <w:t xml:space="preserve">Undertake clinical </w:t>
            </w:r>
            <w:r>
              <w:rPr>
                <w:rFonts w:ascii="Arial" w:hAnsi="Arial" w:cs="Arial"/>
              </w:rPr>
              <w:t>reasoning linking patient assessment to the treatment plan</w:t>
            </w:r>
          </w:p>
          <w:p w14:paraId="5817746B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327" w:type="dxa"/>
          </w:tcPr>
          <w:p w14:paraId="16DA110E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6CCF3F1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a problem list from the assessment and reassessment leading to the clinical reasoned </w:t>
            </w:r>
            <w:r>
              <w:rPr>
                <w:rFonts w:ascii="Arial" w:hAnsi="Arial" w:cs="Arial"/>
                <w:color w:val="auto"/>
              </w:rPr>
              <w:t>approach,</w:t>
            </w:r>
            <w:r w:rsidRPr="00784BA7">
              <w:rPr>
                <w:rFonts w:ascii="Arial" w:hAnsi="Arial" w:cs="Arial"/>
                <w:color w:val="auto"/>
              </w:rPr>
              <w:t xml:space="preserve"> goal planning (short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784BA7">
              <w:rPr>
                <w:rFonts w:ascii="Arial" w:hAnsi="Arial" w:cs="Arial"/>
                <w:color w:val="auto"/>
              </w:rPr>
              <w:t>and long te</w:t>
            </w:r>
            <w:r>
              <w:rPr>
                <w:rFonts w:ascii="Arial" w:hAnsi="Arial" w:cs="Arial"/>
              </w:rPr>
              <w:t>rm) using a variety of relevant and appropriate outcome measures.</w:t>
            </w:r>
          </w:p>
        </w:tc>
        <w:tc>
          <w:tcPr>
            <w:tcW w:w="2126" w:type="dxa"/>
          </w:tcPr>
          <w:p w14:paraId="3FB744AF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74D2C922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</w:tc>
      </w:tr>
      <w:tr w:rsidR="00A30414" w:rsidRPr="00CF50F0" w14:paraId="39BFBE72" w14:textId="77777777" w:rsidTr="00E04B51">
        <w:tc>
          <w:tcPr>
            <w:tcW w:w="3882" w:type="dxa"/>
          </w:tcPr>
          <w:p w14:paraId="6EF5E4A8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</w:p>
          <w:p w14:paraId="6A520534" w14:textId="77777777" w:rsidR="00A30414" w:rsidRDefault="00A30414" w:rsidP="00E04B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F50F0">
              <w:rPr>
                <w:rFonts w:ascii="Arial" w:hAnsi="Arial" w:cs="Arial"/>
              </w:rPr>
              <w:t>onstruct specific, safe an</w:t>
            </w:r>
            <w:r>
              <w:rPr>
                <w:rFonts w:ascii="Arial" w:hAnsi="Arial" w:cs="Arial"/>
              </w:rPr>
              <w:t>d effective treatment plans for</w:t>
            </w:r>
            <w:r w:rsidRPr="00CF50F0">
              <w:rPr>
                <w:rFonts w:ascii="Arial" w:hAnsi="Arial" w:cs="Arial"/>
              </w:rPr>
              <w:t xml:space="preserve"> patients, using problem-solving and clinical reasoning skills</w:t>
            </w:r>
          </w:p>
          <w:p w14:paraId="679E859D" w14:textId="77777777" w:rsidR="00A30414" w:rsidRPr="00CF50F0" w:rsidRDefault="00A30414" w:rsidP="00E04B51">
            <w:pPr>
              <w:pStyle w:val="Default"/>
              <w:rPr>
                <w:rFonts w:ascii="Arial" w:hAnsi="Arial" w:cs="Arial"/>
              </w:rPr>
            </w:pPr>
          </w:p>
          <w:p w14:paraId="4778BD30" w14:textId="77777777" w:rsidR="00A30414" w:rsidRPr="00CF50F0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5327" w:type="dxa"/>
          </w:tcPr>
          <w:p w14:paraId="7DFEBC8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30B3D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Tailored to individual animal, client and assessment findings whilst prioritising patient welfare; applying a clinically reasoned approach.</w:t>
            </w:r>
          </w:p>
          <w:p w14:paraId="14230399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4DAF4B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54A9841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27B01803" w14:textId="77777777" w:rsidTr="00E04B51">
        <w:tc>
          <w:tcPr>
            <w:tcW w:w="3882" w:type="dxa"/>
          </w:tcPr>
          <w:p w14:paraId="0BF9E42C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0CB32DC6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>Use aquatic therapeutic exercise safely and effectively, incorporating decision making, goal setting and design of treatment programmes</w:t>
            </w:r>
          </w:p>
        </w:tc>
        <w:tc>
          <w:tcPr>
            <w:tcW w:w="5327" w:type="dxa"/>
          </w:tcPr>
          <w:p w14:paraId="50EFCAD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55FA4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Principles of aquatic therapy; normal response to exercise; adaptation to </w:t>
            </w:r>
            <w:r w:rsidRPr="003F47FF">
              <w:rPr>
                <w:rFonts w:ascii="Arial" w:hAnsi="Arial" w:cs="Arial"/>
                <w:sz w:val="24"/>
                <w:szCs w:val="24"/>
              </w:rPr>
              <w:t xml:space="preserve">breed type, condition or disease process </w:t>
            </w:r>
            <w:r w:rsidRPr="00784BA7">
              <w:rPr>
                <w:rFonts w:ascii="Arial" w:hAnsi="Arial" w:cs="Arial"/>
                <w:sz w:val="24"/>
                <w:szCs w:val="24"/>
              </w:rPr>
              <w:t>and work/social environment.</w:t>
            </w:r>
          </w:p>
          <w:p w14:paraId="7272DFA1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FA278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CAA888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12448D30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2996042E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Hydrotherapy Competencies</w:t>
            </w:r>
          </w:p>
          <w:p w14:paraId="7B2B316C" w14:textId="77777777" w:rsidR="00A30414" w:rsidRPr="00784BA7" w:rsidRDefault="00A30414" w:rsidP="00E04B51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4313FED6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5E0B3" w:themeFill="accent6" w:themeFillTint="66"/>
          </w:tcPr>
          <w:p w14:paraId="7124224B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745352CE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6AE91A50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Practical and clinical competenc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es (cont.)</w:t>
            </w:r>
          </w:p>
          <w:p w14:paraId="0BA371E4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should be able to: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1854F100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3" w:type="dxa"/>
            <w:vMerge w:val="restart"/>
            <w:shd w:val="clear" w:color="auto" w:fill="D9D9D9" w:themeFill="background1" w:themeFillShade="D9"/>
          </w:tcPr>
          <w:p w14:paraId="0DAE572F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7B2BEE92" w14:textId="77777777" w:rsidTr="00E04B51">
        <w:tc>
          <w:tcPr>
            <w:tcW w:w="3882" w:type="dxa"/>
            <w:shd w:val="clear" w:color="auto" w:fill="D9D9D9" w:themeFill="background1" w:themeFillShade="D9"/>
          </w:tcPr>
          <w:p w14:paraId="3B9C9389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327" w:type="dxa"/>
            <w:shd w:val="clear" w:color="auto" w:fill="D9D9D9" w:themeFill="background1" w:themeFillShade="D9"/>
          </w:tcPr>
          <w:p w14:paraId="00D4BB6D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C26F11A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D9D9D9" w:themeFill="background1" w:themeFillShade="D9"/>
          </w:tcPr>
          <w:p w14:paraId="7CFC6E99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58DF5485" w14:textId="77777777" w:rsidTr="00E04B51">
        <w:tc>
          <w:tcPr>
            <w:tcW w:w="3882" w:type="dxa"/>
          </w:tcPr>
          <w:p w14:paraId="5F6C5524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5A0B3AE4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 xml:space="preserve">Use </w:t>
            </w:r>
            <w:r>
              <w:rPr>
                <w:rFonts w:ascii="Arial" w:hAnsi="Arial" w:cs="Arial"/>
                <w:color w:val="auto"/>
              </w:rPr>
              <w:t>safe and effective application of hydrotherapy techniques</w:t>
            </w:r>
          </w:p>
          <w:p w14:paraId="7BDF1D7B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327" w:type="dxa"/>
          </w:tcPr>
          <w:p w14:paraId="397B040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63C4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Use of suitable </w:t>
            </w:r>
            <w:r>
              <w:rPr>
                <w:rFonts w:ascii="Arial" w:hAnsi="Arial" w:cs="Arial"/>
                <w:sz w:val="24"/>
                <w:szCs w:val="24"/>
              </w:rPr>
              <w:t xml:space="preserve">hydrotherapy pool and aquatic treadmill </w:t>
            </w:r>
            <w:r w:rsidRPr="00784BA7">
              <w:rPr>
                <w:rFonts w:ascii="Arial" w:hAnsi="Arial" w:cs="Arial"/>
                <w:sz w:val="24"/>
                <w:szCs w:val="24"/>
              </w:rPr>
              <w:t>case-specific treatments and techniques. Indications; contraindications; precautions and application of specific techniques. Health and safety and animal welfare considerations.</w:t>
            </w:r>
          </w:p>
          <w:p w14:paraId="6A52A743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795C5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2699E00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491376DE" w14:textId="77777777" w:rsidTr="00E04B51">
        <w:tc>
          <w:tcPr>
            <w:tcW w:w="3882" w:type="dxa"/>
          </w:tcPr>
          <w:p w14:paraId="0ABA4929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7957161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Be able to recognise pain and understand the principles of pain management </w:t>
            </w:r>
          </w:p>
          <w:p w14:paraId="2B2B54A8" w14:textId="77777777" w:rsidR="00A30414" w:rsidRPr="00784BA7" w:rsidRDefault="00A30414" w:rsidP="00E04B5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327" w:type="dxa"/>
          </w:tcPr>
          <w:p w14:paraId="385B7046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EEC99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Pain mechanisms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pain behaviour, responses to pain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clinical signs. Pain management in a hydrotherapeutic context</w:t>
            </w:r>
            <w:r>
              <w:rPr>
                <w:rFonts w:ascii="Arial" w:hAnsi="Arial" w:cs="Arial"/>
                <w:sz w:val="24"/>
                <w:szCs w:val="24"/>
              </w:rPr>
              <w:t xml:space="preserve"> to include an understanding of the role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Hydrotherapist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other MDT members in relation to pain management</w:t>
            </w:r>
            <w:r w:rsidRPr="00784BA7">
              <w:rPr>
                <w:rFonts w:ascii="Arial" w:hAnsi="Arial" w:cs="Arial"/>
                <w:sz w:val="24"/>
                <w:szCs w:val="24"/>
              </w:rPr>
              <w:t>.  A</w:t>
            </w:r>
            <w:r>
              <w:rPr>
                <w:rFonts w:ascii="Arial" w:hAnsi="Arial" w:cs="Arial"/>
                <w:sz w:val="24"/>
                <w:szCs w:val="24"/>
              </w:rPr>
              <w:t>ppropriate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reporting of relevant findings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84BA7">
              <w:rPr>
                <w:rFonts w:ascii="Arial" w:hAnsi="Arial" w:cs="Arial"/>
                <w:sz w:val="24"/>
                <w:szCs w:val="24"/>
              </w:rPr>
              <w:t>veterinary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relation to pain</w:t>
            </w:r>
            <w:r w:rsidRPr="00784B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F761C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EF1F9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5BFC2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A81AA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9AD5144" w14:textId="77777777" w:rsidR="00A30414" w:rsidRPr="00784BA7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593526A9" w14:textId="77777777" w:rsidTr="00E04B51">
        <w:tc>
          <w:tcPr>
            <w:tcW w:w="3882" w:type="dxa"/>
          </w:tcPr>
          <w:p w14:paraId="0AC40256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A4EFF" w14:textId="77777777" w:rsidR="00A30414" w:rsidRPr="002B2CC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articipate effectively in inter-professional approaches to </w:t>
            </w:r>
            <w:r>
              <w:rPr>
                <w:rFonts w:ascii="Arial" w:hAnsi="Arial" w:cs="Arial"/>
                <w:sz w:val="24"/>
                <w:szCs w:val="24"/>
              </w:rPr>
              <w:t>the promotion of animal health</w:t>
            </w:r>
          </w:p>
        </w:tc>
        <w:tc>
          <w:tcPr>
            <w:tcW w:w="5327" w:type="dxa"/>
          </w:tcPr>
          <w:p w14:paraId="66D5577D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A41DC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the roles of individual members of the animal health team. </w:t>
            </w:r>
          </w:p>
          <w:p w14:paraId="500D5A88" w14:textId="77777777" w:rsidR="00A30414" w:rsidRPr="00CF50F0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56E36E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F5FCC80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1AAF903D" w14:textId="77777777" w:rsidTr="00E04B51">
        <w:tc>
          <w:tcPr>
            <w:tcW w:w="3882" w:type="dxa"/>
          </w:tcPr>
          <w:p w14:paraId="67190B44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</w:p>
          <w:p w14:paraId="46D222CB" w14:textId="77777777" w:rsidR="00A30414" w:rsidRPr="00547281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547281">
              <w:rPr>
                <w:rFonts w:ascii="Arial" w:hAnsi="Arial" w:cs="Arial"/>
                <w:sz w:val="24"/>
                <w:szCs w:val="24"/>
              </w:rPr>
              <w:t>Apply a proactive approach with the canine hydrotherapy patient</w:t>
            </w:r>
          </w:p>
        </w:tc>
        <w:tc>
          <w:tcPr>
            <w:tcW w:w="5327" w:type="dxa"/>
          </w:tcPr>
          <w:p w14:paraId="068D9F9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00F2B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Principles of good husbandry, normal response to exercise; </w:t>
            </w:r>
            <w:r w:rsidRPr="003F47FF">
              <w:rPr>
                <w:rFonts w:ascii="Arial" w:hAnsi="Arial" w:cs="Arial"/>
                <w:sz w:val="24"/>
                <w:szCs w:val="24"/>
              </w:rPr>
              <w:t>warm up and cool down; specific aquatic exercises to maximise and enhance performance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health promotion.</w:t>
            </w:r>
          </w:p>
          <w:p w14:paraId="08C297A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08989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90927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0F733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2E8090B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14" w:rsidRPr="00CF50F0" w14:paraId="0B749EC1" w14:textId="77777777" w:rsidTr="00E04B51">
        <w:tc>
          <w:tcPr>
            <w:tcW w:w="9209" w:type="dxa"/>
            <w:gridSpan w:val="2"/>
            <w:shd w:val="clear" w:color="auto" w:fill="C5E0B3" w:themeFill="accent6" w:themeFillTint="66"/>
          </w:tcPr>
          <w:p w14:paraId="5C3D3DB3" w14:textId="77777777" w:rsidR="00A30414" w:rsidRPr="00784BA7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Competencies</w:t>
            </w:r>
          </w:p>
          <w:p w14:paraId="3474DCCC" w14:textId="77777777" w:rsidR="00A30414" w:rsidRPr="00784BA7" w:rsidRDefault="00A30414" w:rsidP="00E04B51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2475B53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C5E0B3" w:themeFill="accent6" w:themeFillTint="66"/>
          </w:tcPr>
          <w:p w14:paraId="06873122" w14:textId="77777777" w:rsidR="00A30414" w:rsidRDefault="00A30414" w:rsidP="00E04B5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4406BF7A" w14:textId="77777777" w:rsidTr="00E04B51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3FAFB78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Practical and clinical competenc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es (cont.)</w:t>
            </w:r>
          </w:p>
          <w:p w14:paraId="1E8DD901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proofErr w:type="spellStart"/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</w:t>
            </w:r>
            <w:proofErr w:type="spellEnd"/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should be able to: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2CAC6F7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delivered and assessed in module</w:t>
            </w:r>
            <w:r>
              <w:rPr>
                <w:rFonts w:ascii="Arial" w:hAnsi="Arial" w:cs="Arial"/>
                <w:b/>
              </w:rPr>
              <w:t xml:space="preserve"> / unit</w:t>
            </w:r>
            <w:r w:rsidRPr="00AB2A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3" w:type="dxa"/>
            <w:vMerge w:val="restart"/>
            <w:shd w:val="clear" w:color="auto" w:fill="D9D9D9" w:themeFill="background1" w:themeFillShade="D9"/>
          </w:tcPr>
          <w:p w14:paraId="783FD622" w14:textId="77777777" w:rsidR="00A30414" w:rsidRPr="00784BA7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A6D">
              <w:rPr>
                <w:rFonts w:ascii="Arial" w:hAnsi="Arial" w:cs="Arial"/>
                <w:b/>
              </w:rPr>
              <w:t>Competencies assessed by (summative and formative):</w:t>
            </w:r>
          </w:p>
        </w:tc>
      </w:tr>
      <w:tr w:rsidR="00A30414" w:rsidRPr="00CF50F0" w14:paraId="2B601699" w14:textId="77777777" w:rsidTr="00E04B51">
        <w:tc>
          <w:tcPr>
            <w:tcW w:w="3882" w:type="dxa"/>
            <w:shd w:val="clear" w:color="auto" w:fill="D9D9D9" w:themeFill="background1" w:themeFillShade="D9"/>
          </w:tcPr>
          <w:p w14:paraId="51EC7F2A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5327" w:type="dxa"/>
            <w:shd w:val="clear" w:color="auto" w:fill="D9D9D9" w:themeFill="background1" w:themeFillShade="D9"/>
          </w:tcPr>
          <w:p w14:paraId="78D751E9" w14:textId="77777777" w:rsidR="00A30414" w:rsidRPr="00CF50F0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76E47CF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D9D9D9" w:themeFill="background1" w:themeFillShade="D9"/>
          </w:tcPr>
          <w:p w14:paraId="5CC5CD41" w14:textId="77777777" w:rsidR="00A30414" w:rsidRDefault="00A30414" w:rsidP="00E04B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414" w:rsidRPr="00CF50F0" w14:paraId="422EBC4D" w14:textId="77777777" w:rsidTr="00E04B51">
        <w:tc>
          <w:tcPr>
            <w:tcW w:w="3882" w:type="dxa"/>
          </w:tcPr>
          <w:p w14:paraId="204FB936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</w:p>
          <w:p w14:paraId="2D8106FD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Practice good biosecurity and infection control measures when dealing with </w:t>
            </w:r>
            <w:r>
              <w:rPr>
                <w:rFonts w:ascii="Arial" w:hAnsi="Arial" w:cs="Arial"/>
                <w:bCs/>
                <w:color w:val="auto"/>
              </w:rPr>
              <w:t>patients, clients and staff</w:t>
            </w:r>
          </w:p>
          <w:p w14:paraId="49F5DE7E" w14:textId="77777777" w:rsidR="00A30414" w:rsidRDefault="00A30414" w:rsidP="00E04B51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5327" w:type="dxa"/>
          </w:tcPr>
          <w:p w14:paraId="786565A8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9CEB9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  <w:r w:rsidRPr="003F47FF">
              <w:rPr>
                <w:rFonts w:ascii="Arial" w:hAnsi="Arial" w:cs="Arial"/>
                <w:sz w:val="24"/>
                <w:szCs w:val="24"/>
              </w:rPr>
              <w:t>Relevant legislation – see</w:t>
            </w:r>
            <w:r w:rsidRPr="003F47FF">
              <w:rPr>
                <w:rFonts w:ascii="Arial" w:hAnsi="Arial" w:cs="Arial"/>
              </w:rPr>
              <w:t xml:space="preserve"> </w:t>
            </w:r>
            <w:r w:rsidRPr="00547281">
              <w:rPr>
                <w:rFonts w:ascii="Arial" w:hAnsi="Arial" w:cs="Arial"/>
                <w:sz w:val="24"/>
                <w:szCs w:val="24"/>
              </w:rPr>
              <w:t xml:space="preserve">‘identify legislation and guidance appertaining to the canine hydrotherapy industry’ </w:t>
            </w:r>
            <w:r>
              <w:rPr>
                <w:rFonts w:ascii="Arial" w:hAnsi="Arial" w:cs="Arial"/>
                <w:sz w:val="24"/>
                <w:szCs w:val="24"/>
              </w:rPr>
              <w:t>on page 6.  Effective disinfection procedures for clothing, equipment and self, use of correct PPE and knowledge of environmental and health, safety and welfare legislation.</w:t>
            </w:r>
          </w:p>
          <w:p w14:paraId="5E7C703D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AB69D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56C98CC" w14:textId="77777777" w:rsidR="00A30414" w:rsidRDefault="00A30414" w:rsidP="00E0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AA8EC" w14:textId="77777777" w:rsidR="00A30414" w:rsidRDefault="00A30414" w:rsidP="00A30414"/>
    <w:p w14:paraId="4C2F1C22" w14:textId="77777777" w:rsidR="00A30414" w:rsidRPr="00D22D89" w:rsidRDefault="00A30414" w:rsidP="00A30414">
      <w:p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D22D89">
        <w:rPr>
          <w:rFonts w:ascii="Arial" w:hAnsi="Arial" w:cs="Arial"/>
          <w:sz w:val="16"/>
          <w:szCs w:val="16"/>
        </w:rPr>
        <w:t>With thanks to The RMPR MSK group for allowing the adaptation of their document “standards of Proficiency &amp; Code of conduct” thus allowing greater cohesion across the animal/veterinary rehabilit</w:t>
      </w:r>
      <w:r>
        <w:rPr>
          <w:rFonts w:ascii="Arial" w:hAnsi="Arial" w:cs="Arial"/>
          <w:sz w:val="16"/>
          <w:szCs w:val="16"/>
        </w:rPr>
        <w:t>ation sector).</w:t>
      </w:r>
    </w:p>
    <w:p w14:paraId="5EC272F9" w14:textId="3F80D919" w:rsidR="00F8165B" w:rsidRDefault="00F8165B" w:rsidP="00A30414">
      <w:pPr>
        <w:ind w:right="-46"/>
        <w:rPr>
          <w:rFonts w:ascii="Arial" w:eastAsia="Arial" w:hAnsi="Arial" w:cs="Arial"/>
          <w:b/>
          <w:sz w:val="24"/>
          <w:szCs w:val="24"/>
        </w:rPr>
      </w:pPr>
    </w:p>
    <w:sectPr w:rsidR="00F8165B" w:rsidSect="00D56C8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EA8B" w14:textId="77777777" w:rsidR="004E68D2" w:rsidRDefault="004E68D2" w:rsidP="00D255DD">
      <w:pPr>
        <w:spacing w:after="0" w:line="240" w:lineRule="auto"/>
      </w:pPr>
      <w:r>
        <w:separator/>
      </w:r>
    </w:p>
  </w:endnote>
  <w:endnote w:type="continuationSeparator" w:id="0">
    <w:p w14:paraId="53D10004" w14:textId="77777777" w:rsidR="004E68D2" w:rsidRDefault="004E68D2" w:rsidP="00D2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9631" w14:textId="1C1627A9" w:rsidR="00D255DD" w:rsidRDefault="00D255DD" w:rsidP="00D255DD">
    <w:pPr>
      <w:pStyle w:val="Footer"/>
      <w:jc w:val="right"/>
    </w:pPr>
    <w:r>
      <w:t xml:space="preserve">AHPR Application for Qualification Approval for Educational Organisation </w:t>
    </w:r>
    <w:r w:rsidR="006A42E4">
      <w:t>Hydrotherapy</w:t>
    </w:r>
    <w:r w:rsidR="007D11E5">
      <w:t xml:space="preserve"> subgroup </w:t>
    </w:r>
    <w:r>
      <w:t xml:space="preserve">                  </w:t>
    </w:r>
    <w:sdt>
      <w:sdtPr>
        <w:id w:val="-16431812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E6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763693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2257F" w14:textId="77777777" w:rsidR="00546CDD" w:rsidRDefault="004E68D2" w:rsidP="00546CDD">
        <w:pPr>
          <w:pStyle w:val="Footer"/>
          <w:jc w:val="right"/>
          <w:rPr>
            <w:sz w:val="24"/>
            <w:szCs w:val="24"/>
          </w:rPr>
        </w:pPr>
      </w:p>
      <w:p w14:paraId="42256449" w14:textId="172D38BA" w:rsidR="00546CDD" w:rsidRDefault="004E68D2" w:rsidP="00546CDD">
        <w:pPr>
          <w:pStyle w:val="Footer"/>
          <w:jc w:val="center"/>
          <w:rPr>
            <w:sz w:val="24"/>
            <w:szCs w:val="24"/>
          </w:rPr>
        </w:pPr>
        <w:r w:rsidRPr="00546CDD">
          <w:rPr>
            <w:sz w:val="24"/>
            <w:szCs w:val="24"/>
          </w:rPr>
          <w:fldChar w:fldCharType="begin"/>
        </w:r>
        <w:r w:rsidRPr="00546CDD">
          <w:rPr>
            <w:sz w:val="24"/>
            <w:szCs w:val="24"/>
          </w:rPr>
          <w:instrText xml:space="preserve"> PAGE   \* MERGEFORMAT </w:instrText>
        </w:r>
        <w:r w:rsidRPr="00546CDD">
          <w:rPr>
            <w:sz w:val="24"/>
            <w:szCs w:val="24"/>
          </w:rPr>
          <w:fldChar w:fldCharType="separate"/>
        </w:r>
        <w:r w:rsidR="00635E6F">
          <w:rPr>
            <w:noProof/>
            <w:sz w:val="24"/>
            <w:szCs w:val="24"/>
          </w:rPr>
          <w:t>15</w:t>
        </w:r>
        <w:r w:rsidRPr="00546CDD">
          <w:rPr>
            <w:noProof/>
            <w:sz w:val="24"/>
            <w:szCs w:val="24"/>
          </w:rPr>
          <w:fldChar w:fldCharType="end"/>
        </w:r>
      </w:p>
    </w:sdtContent>
  </w:sdt>
  <w:p w14:paraId="2F85149F" w14:textId="77777777" w:rsidR="00D56C8A" w:rsidRDefault="004E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6937" w14:textId="77777777" w:rsidR="004E68D2" w:rsidRDefault="004E68D2" w:rsidP="00D255DD">
      <w:pPr>
        <w:spacing w:after="0" w:line="240" w:lineRule="auto"/>
      </w:pPr>
      <w:r>
        <w:separator/>
      </w:r>
    </w:p>
  </w:footnote>
  <w:footnote w:type="continuationSeparator" w:id="0">
    <w:p w14:paraId="7D5E0857" w14:textId="77777777" w:rsidR="004E68D2" w:rsidRDefault="004E68D2" w:rsidP="00D2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218F" w14:textId="77777777" w:rsidR="00513223" w:rsidRDefault="004E6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B0B"/>
    <w:multiLevelType w:val="hybridMultilevel"/>
    <w:tmpl w:val="AF0849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13B"/>
    <w:multiLevelType w:val="hybridMultilevel"/>
    <w:tmpl w:val="CB86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9A5"/>
    <w:multiLevelType w:val="hybridMultilevel"/>
    <w:tmpl w:val="DC1CC7A4"/>
    <w:lvl w:ilvl="0" w:tplc="C4C68E56">
      <w:start w:val="3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D0550"/>
    <w:multiLevelType w:val="hybridMultilevel"/>
    <w:tmpl w:val="5C6AD5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B"/>
    <w:rsid w:val="000F54AD"/>
    <w:rsid w:val="001D7719"/>
    <w:rsid w:val="002C0508"/>
    <w:rsid w:val="00360E57"/>
    <w:rsid w:val="003D774B"/>
    <w:rsid w:val="004E68D2"/>
    <w:rsid w:val="005E5FFB"/>
    <w:rsid w:val="00635E6F"/>
    <w:rsid w:val="00674585"/>
    <w:rsid w:val="0067568A"/>
    <w:rsid w:val="006A2984"/>
    <w:rsid w:val="006A42E4"/>
    <w:rsid w:val="007205E7"/>
    <w:rsid w:val="007B0E5B"/>
    <w:rsid w:val="007D11E5"/>
    <w:rsid w:val="007D4981"/>
    <w:rsid w:val="00884D4C"/>
    <w:rsid w:val="00896434"/>
    <w:rsid w:val="00A30414"/>
    <w:rsid w:val="00AE7941"/>
    <w:rsid w:val="00B83925"/>
    <w:rsid w:val="00BC0C3D"/>
    <w:rsid w:val="00BC50E1"/>
    <w:rsid w:val="00C04E4A"/>
    <w:rsid w:val="00D13B77"/>
    <w:rsid w:val="00D255DD"/>
    <w:rsid w:val="00E57F73"/>
    <w:rsid w:val="00E67DE4"/>
    <w:rsid w:val="00EA4768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5982"/>
  <w15:chartTrackingRefBased/>
  <w15:docId w15:val="{255CD069-BEA1-413F-8C76-73BB2DBA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1"/>
    <w:next w:val="Normal1"/>
    <w:link w:val="Heading2Char"/>
    <w:semiHidden/>
    <w:unhideWhenUsed/>
    <w:qFormat/>
    <w:rsid w:val="007D11E5"/>
    <w:pPr>
      <w:keepNext/>
      <w:keepLines/>
      <w:spacing w:before="360" w:after="80"/>
      <w:outlineLvl w:val="1"/>
    </w:pPr>
    <w:rPr>
      <w:rFonts w:eastAsia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link w:val="Heading4Char"/>
    <w:semiHidden/>
    <w:unhideWhenUsed/>
    <w:qFormat/>
    <w:rsid w:val="007D11E5"/>
    <w:pPr>
      <w:keepNext/>
      <w:keepLines/>
      <w:spacing w:before="240" w:after="40"/>
      <w:outlineLvl w:val="3"/>
    </w:pPr>
    <w:rPr>
      <w:rFonts w:eastAsia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DD"/>
  </w:style>
  <w:style w:type="paragraph" w:styleId="Footer">
    <w:name w:val="footer"/>
    <w:basedOn w:val="Normal"/>
    <w:link w:val="FooterChar"/>
    <w:uiPriority w:val="99"/>
    <w:unhideWhenUsed/>
    <w:rsid w:val="00D2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DD"/>
  </w:style>
  <w:style w:type="character" w:styleId="CommentReference">
    <w:name w:val="annotation reference"/>
    <w:basedOn w:val="DefaultParagraphFont"/>
    <w:uiPriority w:val="99"/>
    <w:semiHidden/>
    <w:unhideWhenUsed/>
    <w:rsid w:val="00E6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1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D11E5"/>
    <w:rPr>
      <w:rFonts w:ascii="Calibri" w:eastAsia="Times New Roman" w:hAnsi="Calibri" w:cs="Times New Roman"/>
      <w:b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7D11E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Normal1">
    <w:name w:val="Normal1"/>
    <w:rsid w:val="007D11E5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F8165B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8165B"/>
    <w:rPr>
      <w:rFonts w:ascii="Arial" w:eastAsia="SimSun" w:hAnsi="Arial" w:cs="Arial"/>
      <w:kern w:val="1"/>
      <w:lang w:eastAsia="hi-IN" w:bidi="hi-IN"/>
    </w:rPr>
  </w:style>
  <w:style w:type="paragraph" w:customStyle="1" w:styleId="Default">
    <w:name w:val="Default"/>
    <w:rsid w:val="00674585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Mullane</dc:creator>
  <cp:keywords/>
  <dc:description/>
  <cp:lastModifiedBy>Carole Brizuela</cp:lastModifiedBy>
  <cp:revision>5</cp:revision>
  <dcterms:created xsi:type="dcterms:W3CDTF">2020-11-04T15:55:00Z</dcterms:created>
  <dcterms:modified xsi:type="dcterms:W3CDTF">2020-11-04T16:01:00Z</dcterms:modified>
</cp:coreProperties>
</file>